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CDB1" w14:textId="6293FEBD" w:rsidR="00B06BD3" w:rsidRPr="00737711" w:rsidRDefault="00B73140">
      <w:pPr>
        <w:rPr>
          <w:lang w:val="en-GB"/>
        </w:rPr>
      </w:pPr>
      <w:r>
        <w:rPr>
          <w:noProof/>
        </w:rPr>
        <w:drawing>
          <wp:anchor distT="0" distB="0" distL="114300" distR="114300" simplePos="0" relativeHeight="251659264" behindDoc="1" locked="0" layoutInCell="1" allowOverlap="1" wp14:anchorId="62A08CF2" wp14:editId="71FFC11F">
            <wp:simplePos x="0" y="0"/>
            <wp:positionH relativeFrom="margin">
              <wp:posOffset>0</wp:posOffset>
            </wp:positionH>
            <wp:positionV relativeFrom="paragraph">
              <wp:posOffset>119380</wp:posOffset>
            </wp:positionV>
            <wp:extent cx="3105150" cy="887095"/>
            <wp:effectExtent l="0" t="0" r="0" b="8255"/>
            <wp:wrapTight wrapText="bothSides">
              <wp:wrapPolygon edited="0">
                <wp:start x="0" y="0"/>
                <wp:lineTo x="0" y="21337"/>
                <wp:lineTo x="21467" y="21337"/>
                <wp:lineTo x="21467" y="0"/>
                <wp:lineTo x="0" y="0"/>
              </wp:wrapPolygon>
            </wp:wrapTight>
            <wp:docPr id="1" name="Obrázek 1" descr="EN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RO_B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0EE0C" w14:textId="77777777" w:rsidR="00B06BD3" w:rsidRPr="00737711" w:rsidRDefault="00B06BD3">
      <w:pPr>
        <w:rPr>
          <w:lang w:val="en-GB"/>
        </w:rPr>
      </w:pPr>
    </w:p>
    <w:p w14:paraId="3CA907AB" w14:textId="77777777" w:rsidR="00B06BD3" w:rsidRPr="00737711" w:rsidRDefault="00B06BD3">
      <w:pPr>
        <w:rPr>
          <w:lang w:val="en-GB"/>
        </w:rPr>
      </w:pPr>
    </w:p>
    <w:p w14:paraId="3B9805A3" w14:textId="77777777" w:rsidR="00B06BD3" w:rsidRPr="00737711" w:rsidRDefault="00B06BD3">
      <w:pPr>
        <w:rPr>
          <w:lang w:val="en-GB"/>
        </w:rPr>
      </w:pPr>
    </w:p>
    <w:p w14:paraId="521D01E0" w14:textId="77777777" w:rsidR="00B06BD3" w:rsidRPr="00737711" w:rsidRDefault="00B06BD3">
      <w:pPr>
        <w:rPr>
          <w:lang w:val="en-GB"/>
        </w:rPr>
      </w:pPr>
    </w:p>
    <w:p w14:paraId="2C370C13" w14:textId="77777777" w:rsidR="00885B1F" w:rsidRDefault="00885B1F" w:rsidP="00B06BD3">
      <w:pPr>
        <w:jc w:val="center"/>
        <w:rPr>
          <w:b/>
          <w:smallCaps/>
          <w:color w:val="1F4E79" w:themeColor="accent1" w:themeShade="80"/>
          <w:sz w:val="32"/>
          <w:szCs w:val="32"/>
          <w:lang w:val="en-GB"/>
        </w:rPr>
      </w:pPr>
      <w:r>
        <w:rPr>
          <w:b/>
          <w:smallCaps/>
          <w:color w:val="1F4E79" w:themeColor="accent1" w:themeShade="80"/>
          <w:sz w:val="32"/>
          <w:szCs w:val="32"/>
          <w:lang w:val="en-GB"/>
        </w:rPr>
        <w:t xml:space="preserve">Justification Report to the Supporting Documentation </w:t>
      </w:r>
      <w:bookmarkStart w:id="0" w:name="_GoBack"/>
      <w:bookmarkEnd w:id="0"/>
    </w:p>
    <w:p w14:paraId="3DDDC90A" w14:textId="1F934435" w:rsidR="00B06BD3" w:rsidRPr="00737711" w:rsidRDefault="00B06BD3" w:rsidP="00B06BD3">
      <w:pPr>
        <w:jc w:val="center"/>
        <w:rPr>
          <w:b/>
          <w:smallCaps/>
          <w:color w:val="1F4E79" w:themeColor="accent1" w:themeShade="80"/>
          <w:sz w:val="32"/>
          <w:szCs w:val="32"/>
          <w:lang w:val="en-GB"/>
        </w:rPr>
      </w:pPr>
    </w:p>
    <w:p w14:paraId="0076563C" w14:textId="77777777" w:rsidR="00D8737A" w:rsidRPr="00737711" w:rsidRDefault="00D8737A">
      <w:pPr>
        <w:rPr>
          <w:lang w:val="en-GB"/>
        </w:rPr>
      </w:pPr>
    </w:p>
    <w:p w14:paraId="56D6E7DB" w14:textId="77777777" w:rsidR="00B06BD3" w:rsidRPr="00737711" w:rsidRDefault="00B06BD3">
      <w:pPr>
        <w:rPr>
          <w:lang w:val="en-GB"/>
        </w:rPr>
      </w:pPr>
    </w:p>
    <w:p w14:paraId="74DDECA5" w14:textId="20E668CE" w:rsidR="00885B1F" w:rsidRDefault="00DC0179" w:rsidP="00737711">
      <w:pPr>
        <w:pStyle w:val="Odstavecseseznamem"/>
        <w:ind w:left="1080"/>
        <w:rPr>
          <w:b/>
          <w:sz w:val="28"/>
          <w:szCs w:val="28"/>
          <w:lang w:val="en-GB"/>
        </w:rPr>
      </w:pPr>
      <w:r>
        <w:rPr>
          <w:b/>
          <w:sz w:val="28"/>
          <w:szCs w:val="28"/>
          <w:lang w:val="en-GB"/>
        </w:rPr>
        <w:t xml:space="preserve">       </w:t>
      </w:r>
      <w:r w:rsidR="00885B1F" w:rsidRPr="00737711">
        <w:rPr>
          <w:b/>
          <w:sz w:val="28"/>
          <w:szCs w:val="28"/>
          <w:lang w:val="en-GB"/>
        </w:rPr>
        <w:t>3</w:t>
      </w:r>
      <w:r w:rsidR="00885B1F" w:rsidRPr="00737711">
        <w:rPr>
          <w:b/>
          <w:sz w:val="28"/>
          <w:szCs w:val="28"/>
          <w:vertAlign w:val="superscript"/>
          <w:lang w:val="en-GB"/>
        </w:rPr>
        <w:t>rd</w:t>
      </w:r>
      <w:r w:rsidR="00885B1F">
        <w:rPr>
          <w:b/>
          <w:sz w:val="28"/>
          <w:szCs w:val="28"/>
          <w:lang w:val="en-GB"/>
        </w:rPr>
        <w:t xml:space="preserve"> </w:t>
      </w:r>
      <w:r w:rsidR="001473EC" w:rsidRPr="00737711">
        <w:rPr>
          <w:b/>
          <w:sz w:val="28"/>
          <w:szCs w:val="28"/>
          <w:lang w:val="en-GB"/>
        </w:rPr>
        <w:t>Meeting o</w:t>
      </w:r>
      <w:r w:rsidR="001473EC">
        <w:rPr>
          <w:b/>
          <w:sz w:val="28"/>
          <w:szCs w:val="28"/>
          <w:lang w:val="en-GB"/>
        </w:rPr>
        <w:t xml:space="preserve">f </w:t>
      </w:r>
      <w:r w:rsidR="001473EC" w:rsidRPr="00737711">
        <w:rPr>
          <w:b/>
          <w:sz w:val="28"/>
          <w:szCs w:val="28"/>
          <w:lang w:val="en-GB"/>
        </w:rPr>
        <w:t>the</w:t>
      </w:r>
      <w:r w:rsidR="001473EC">
        <w:rPr>
          <w:b/>
          <w:sz w:val="28"/>
          <w:szCs w:val="28"/>
          <w:lang w:val="en-GB"/>
        </w:rPr>
        <w:t xml:space="preserve"> Monitoring Committee </w:t>
      </w:r>
    </w:p>
    <w:p w14:paraId="713C311F" w14:textId="337C6C0B" w:rsidR="00B06BD3" w:rsidRPr="00737711" w:rsidRDefault="001473EC" w:rsidP="00737711">
      <w:pPr>
        <w:pStyle w:val="Odstavecseseznamem"/>
        <w:ind w:left="1080"/>
        <w:rPr>
          <w:b/>
          <w:sz w:val="28"/>
          <w:szCs w:val="28"/>
          <w:lang w:val="en-GB"/>
        </w:rPr>
      </w:pPr>
      <w:r>
        <w:rPr>
          <w:b/>
          <w:sz w:val="28"/>
          <w:szCs w:val="28"/>
          <w:lang w:val="en-GB"/>
        </w:rPr>
        <w:t xml:space="preserve">of Operational Programme Transport </w:t>
      </w:r>
      <w:r w:rsidRPr="00737711">
        <w:rPr>
          <w:b/>
          <w:sz w:val="28"/>
          <w:szCs w:val="28"/>
          <w:lang w:val="en-GB"/>
        </w:rPr>
        <w:t xml:space="preserve"> </w:t>
      </w:r>
      <w:r w:rsidR="00B06BD3" w:rsidRPr="00737711">
        <w:rPr>
          <w:b/>
          <w:sz w:val="28"/>
          <w:szCs w:val="28"/>
          <w:lang w:val="en-GB"/>
        </w:rPr>
        <w:t>2014-2020</w:t>
      </w:r>
    </w:p>
    <w:p w14:paraId="2D35601C" w14:textId="77777777" w:rsidR="00B06BD3" w:rsidRPr="00737711" w:rsidRDefault="00B06BD3" w:rsidP="00126D6A">
      <w:pPr>
        <w:jc w:val="center"/>
        <w:rPr>
          <w:lang w:val="en-GB"/>
        </w:rPr>
      </w:pPr>
    </w:p>
    <w:p w14:paraId="73B4D0BC" w14:textId="77777777" w:rsidR="00B06BD3" w:rsidRPr="00737711" w:rsidRDefault="00B06BD3" w:rsidP="00126D6A">
      <w:pPr>
        <w:jc w:val="center"/>
        <w:rPr>
          <w:lang w:val="en-GB"/>
        </w:rPr>
      </w:pPr>
    </w:p>
    <w:p w14:paraId="7AB8AFD5" w14:textId="7139839D" w:rsidR="00B06BD3" w:rsidRPr="00737711" w:rsidRDefault="00126D6A" w:rsidP="00126D6A">
      <w:pPr>
        <w:jc w:val="center"/>
        <w:rPr>
          <w:lang w:val="en-GB"/>
        </w:rPr>
      </w:pPr>
      <w:r w:rsidRPr="00737711">
        <w:rPr>
          <w:lang w:val="en-GB"/>
        </w:rPr>
        <w:t>1</w:t>
      </w:r>
      <w:r w:rsidR="00061E9A" w:rsidRPr="00737711">
        <w:rPr>
          <w:lang w:val="en-GB"/>
        </w:rPr>
        <w:t>9</w:t>
      </w:r>
      <w:r w:rsidR="001473EC">
        <w:rPr>
          <w:lang w:val="en-GB"/>
        </w:rPr>
        <w:t xml:space="preserve"> May</w:t>
      </w:r>
      <w:r w:rsidR="00B06BD3" w:rsidRPr="00737711">
        <w:rPr>
          <w:lang w:val="en-GB"/>
        </w:rPr>
        <w:t xml:space="preserve"> 201</w:t>
      </w:r>
      <w:r w:rsidR="009D356C" w:rsidRPr="00737711">
        <w:rPr>
          <w:lang w:val="en-GB"/>
        </w:rPr>
        <w:t>6</w:t>
      </w:r>
    </w:p>
    <w:p w14:paraId="1A3E822E" w14:textId="59EA061D" w:rsidR="00B06BD3" w:rsidRPr="00737711" w:rsidRDefault="001473EC" w:rsidP="00126D6A">
      <w:pPr>
        <w:jc w:val="center"/>
        <w:rPr>
          <w:lang w:val="en-GB"/>
        </w:rPr>
      </w:pPr>
      <w:r>
        <w:rPr>
          <w:lang w:val="en-GB"/>
        </w:rPr>
        <w:t xml:space="preserve">Ministry of Transport, room </w:t>
      </w:r>
      <w:r w:rsidR="00061E9A" w:rsidRPr="00737711">
        <w:rPr>
          <w:lang w:val="en-GB"/>
        </w:rPr>
        <w:t>Velké kolegium,</w:t>
      </w:r>
      <w:r w:rsidR="000E079A" w:rsidRPr="00737711">
        <w:rPr>
          <w:lang w:val="en-GB"/>
        </w:rPr>
        <w:t xml:space="preserve"> 1</w:t>
      </w:r>
      <w:r w:rsidRPr="00737711">
        <w:rPr>
          <w:vertAlign w:val="superscript"/>
          <w:lang w:val="en-GB"/>
        </w:rPr>
        <w:t>st</w:t>
      </w:r>
      <w:r>
        <w:rPr>
          <w:lang w:val="en-GB"/>
        </w:rPr>
        <w:t xml:space="preserve"> floor </w:t>
      </w:r>
    </w:p>
    <w:p w14:paraId="6B14E5AA" w14:textId="77777777" w:rsidR="00B06BD3" w:rsidRPr="00737711" w:rsidRDefault="00B06BD3" w:rsidP="00B06BD3">
      <w:pPr>
        <w:jc w:val="center"/>
        <w:rPr>
          <w:lang w:val="en-GB"/>
        </w:rPr>
      </w:pPr>
    </w:p>
    <w:p w14:paraId="1BBBAB7D" w14:textId="77777777" w:rsidR="00B06BD3" w:rsidRPr="00737711" w:rsidRDefault="00B06BD3">
      <w:pPr>
        <w:rPr>
          <w:lang w:val="en-GB"/>
        </w:rPr>
      </w:pPr>
      <w:r w:rsidRPr="00737711">
        <w:rPr>
          <w:lang w:val="en-GB"/>
        </w:rPr>
        <w:br w:type="page"/>
      </w:r>
    </w:p>
    <w:p w14:paraId="09AE904A" w14:textId="77777777" w:rsidR="00F116D6" w:rsidRPr="00737711" w:rsidRDefault="00F116D6" w:rsidP="00B53804">
      <w:pPr>
        <w:jc w:val="both"/>
        <w:rPr>
          <w:lang w:val="en-GB"/>
        </w:rPr>
      </w:pPr>
    </w:p>
    <w:p w14:paraId="08E20B00" w14:textId="37102B59" w:rsidR="00B06BD3" w:rsidRPr="00737711" w:rsidRDefault="001473EC" w:rsidP="00B06BD3">
      <w:pPr>
        <w:jc w:val="center"/>
        <w:rPr>
          <w:b/>
          <w:color w:val="1F4E79" w:themeColor="accent1" w:themeShade="80"/>
          <w:sz w:val="28"/>
          <w:szCs w:val="28"/>
          <w:lang w:val="en-GB"/>
        </w:rPr>
      </w:pPr>
      <w:r>
        <w:rPr>
          <w:b/>
          <w:color w:val="1F4E79" w:themeColor="accent1" w:themeShade="80"/>
          <w:sz w:val="28"/>
          <w:szCs w:val="28"/>
          <w:lang w:val="en-GB"/>
        </w:rPr>
        <w:t xml:space="preserve">Annual Report of Operational Programme Transport </w:t>
      </w:r>
      <w:r w:rsidR="00B06BD3" w:rsidRPr="00737711">
        <w:rPr>
          <w:b/>
          <w:color w:val="1F4E79" w:themeColor="accent1" w:themeShade="80"/>
          <w:sz w:val="28"/>
          <w:szCs w:val="28"/>
          <w:lang w:val="en-GB"/>
        </w:rPr>
        <w:t>2014-2020</w:t>
      </w:r>
      <w:r w:rsidR="00061E9A" w:rsidRPr="00737711">
        <w:rPr>
          <w:b/>
          <w:color w:val="1F4E79" w:themeColor="accent1" w:themeShade="80"/>
          <w:sz w:val="28"/>
          <w:szCs w:val="28"/>
          <w:lang w:val="en-GB"/>
        </w:rPr>
        <w:t xml:space="preserve"> </w:t>
      </w:r>
    </w:p>
    <w:p w14:paraId="62CCC79B" w14:textId="77777777" w:rsidR="00B06BD3" w:rsidRPr="00737711" w:rsidRDefault="00B06BD3" w:rsidP="00B06BD3">
      <w:pPr>
        <w:rPr>
          <w:lang w:val="en-GB"/>
        </w:rPr>
      </w:pPr>
    </w:p>
    <w:p w14:paraId="65125F85" w14:textId="025BB3FA" w:rsidR="00B06BD3" w:rsidRPr="00737711" w:rsidRDefault="001473EC" w:rsidP="00B06BD3">
      <w:pPr>
        <w:rPr>
          <w:b/>
          <w:i/>
          <w:sz w:val="24"/>
          <w:szCs w:val="24"/>
          <w:lang w:val="en-GB"/>
        </w:rPr>
      </w:pPr>
      <w:r>
        <w:rPr>
          <w:b/>
          <w:i/>
          <w:sz w:val="24"/>
          <w:szCs w:val="24"/>
          <w:lang w:val="en-GB"/>
        </w:rPr>
        <w:t>Content</w:t>
      </w:r>
      <w:r w:rsidR="00B06BD3" w:rsidRPr="00737711">
        <w:rPr>
          <w:b/>
          <w:i/>
          <w:sz w:val="24"/>
          <w:szCs w:val="24"/>
          <w:lang w:val="en-GB"/>
        </w:rPr>
        <w:t>:</w:t>
      </w:r>
    </w:p>
    <w:p w14:paraId="0CE765D5" w14:textId="42456544" w:rsidR="004C05F0" w:rsidRPr="00737711" w:rsidRDefault="001473EC" w:rsidP="004C05F0">
      <w:pPr>
        <w:jc w:val="both"/>
        <w:rPr>
          <w:lang w:val="en-GB"/>
        </w:rPr>
      </w:pPr>
      <w:r>
        <w:rPr>
          <w:lang w:val="en-GB"/>
        </w:rPr>
        <w:t>The MA submits the draft Annual Report of Operational Programme Transport 2014-2020 for year 2015 (hereinafter as the “Annual Report”) to members of the MC. The obligation of the MA to submit the Annual Report on Implementation to the Commission every year before May stems from the Common Provisions Regulation No 1303/2013, Art. 50. The Annual Report is drafte</w:t>
      </w:r>
      <w:r w:rsidR="009C3AC6">
        <w:rPr>
          <w:lang w:val="en-GB"/>
        </w:rPr>
        <w:t xml:space="preserve">d pursuant to the </w:t>
      </w:r>
      <w:r w:rsidR="009C3AC6" w:rsidRPr="00B73140">
        <w:rPr>
          <w:lang w:val="en-GB"/>
        </w:rPr>
        <w:t xml:space="preserve">Methodics of </w:t>
      </w:r>
      <w:r w:rsidRPr="00B73140">
        <w:rPr>
          <w:lang w:val="en-GB"/>
        </w:rPr>
        <w:t xml:space="preserve"> </w:t>
      </w:r>
      <w:r w:rsidR="009C3AC6" w:rsidRPr="00B73140">
        <w:rPr>
          <w:lang w:val="en-GB"/>
        </w:rPr>
        <w:t xml:space="preserve">programme management </w:t>
      </w:r>
      <w:r w:rsidRPr="00B73140">
        <w:rPr>
          <w:lang w:val="en-GB"/>
        </w:rPr>
        <w:t xml:space="preserve">in the </w:t>
      </w:r>
      <w:r w:rsidR="00885B1F" w:rsidRPr="00B73140">
        <w:rPr>
          <w:lang w:val="en-GB"/>
        </w:rPr>
        <w:t xml:space="preserve">programming </w:t>
      </w:r>
      <w:r w:rsidRPr="00B73140">
        <w:rPr>
          <w:lang w:val="en-GB"/>
        </w:rPr>
        <w:t xml:space="preserve">period </w:t>
      </w:r>
      <w:r w:rsidR="004C05F0" w:rsidRPr="00B73140">
        <w:rPr>
          <w:lang w:val="en-GB"/>
        </w:rPr>
        <w:t>2014 – 2020.</w:t>
      </w:r>
      <w:r w:rsidR="004C05F0" w:rsidRPr="00737711">
        <w:rPr>
          <w:lang w:val="en-GB"/>
        </w:rPr>
        <w:t xml:space="preserve"> </w:t>
      </w:r>
    </w:p>
    <w:p w14:paraId="446B5C95" w14:textId="08AD0546" w:rsidR="008E549E" w:rsidRDefault="008E549E" w:rsidP="004C05F0">
      <w:pPr>
        <w:jc w:val="both"/>
        <w:rPr>
          <w:lang w:val="en-GB"/>
        </w:rPr>
      </w:pPr>
      <w:r>
        <w:rPr>
          <w:lang w:val="en-GB"/>
        </w:rPr>
        <w:t>The Annual Report contains key information on impleme</w:t>
      </w:r>
      <w:r w:rsidRPr="008E549E">
        <w:rPr>
          <w:lang w:val="en-GB"/>
        </w:rPr>
        <w:t xml:space="preserve">ntation </w:t>
      </w:r>
      <w:r>
        <w:rPr>
          <w:lang w:val="en-GB"/>
        </w:rPr>
        <w:t>of the Programme and its priorities – financial indicators, common indicators and programme-specific indicators. It also present</w:t>
      </w:r>
      <w:r w:rsidR="00DC0179">
        <w:rPr>
          <w:lang w:val="en-GB"/>
        </w:rPr>
        <w:t>s</w:t>
      </w:r>
      <w:r>
        <w:rPr>
          <w:lang w:val="en-GB"/>
        </w:rPr>
        <w:t xml:space="preserve"> a summary overview of findings from all programme assessments and evaluations that are available from the previous year, any issues that might affect programme performance and adopted measures. </w:t>
      </w:r>
    </w:p>
    <w:p w14:paraId="6EAE585B" w14:textId="2D101C02" w:rsidR="006F6750" w:rsidRPr="00737711" w:rsidRDefault="00DA7E31" w:rsidP="001C31E6">
      <w:pPr>
        <w:jc w:val="both"/>
        <w:rPr>
          <w:lang w:val="en-GB"/>
        </w:rPr>
      </w:pPr>
      <w:r w:rsidRPr="00737711">
        <w:rPr>
          <w:lang w:val="en-GB"/>
        </w:rPr>
        <w:t xml:space="preserve"> </w:t>
      </w:r>
      <w:r w:rsidR="00885B1F">
        <w:rPr>
          <w:lang w:val="en-GB"/>
        </w:rPr>
        <w:t>At its 3</w:t>
      </w:r>
      <w:r w:rsidR="00885B1F" w:rsidRPr="00283DBA">
        <w:rPr>
          <w:vertAlign w:val="superscript"/>
          <w:lang w:val="en-GB"/>
        </w:rPr>
        <w:t>rd</w:t>
      </w:r>
      <w:r w:rsidR="00885B1F">
        <w:rPr>
          <w:lang w:val="en-GB"/>
        </w:rPr>
        <w:t xml:space="preserve"> Meeting, t</w:t>
      </w:r>
      <w:r w:rsidR="008E549E">
        <w:rPr>
          <w:lang w:val="en-GB"/>
        </w:rPr>
        <w:t xml:space="preserve">he MC shall discuss and subsequently approve the Annual Report. </w:t>
      </w:r>
    </w:p>
    <w:p w14:paraId="31807B91" w14:textId="77777777" w:rsidR="006F6750" w:rsidRPr="00737711" w:rsidRDefault="006F6750" w:rsidP="00836735">
      <w:pPr>
        <w:rPr>
          <w:b/>
          <w:i/>
          <w:sz w:val="24"/>
          <w:szCs w:val="24"/>
          <w:lang w:val="en-GB"/>
        </w:rPr>
      </w:pPr>
    </w:p>
    <w:p w14:paraId="291141B8" w14:textId="5E0F320C" w:rsidR="00836735" w:rsidRPr="00737711" w:rsidRDefault="008E549E" w:rsidP="00836735">
      <w:pPr>
        <w:rPr>
          <w:b/>
          <w:i/>
          <w:sz w:val="24"/>
          <w:szCs w:val="24"/>
          <w:lang w:val="en-GB"/>
        </w:rPr>
      </w:pPr>
      <w:r>
        <w:rPr>
          <w:b/>
          <w:i/>
          <w:sz w:val="24"/>
          <w:szCs w:val="24"/>
          <w:lang w:val="en-GB"/>
        </w:rPr>
        <w:t xml:space="preserve">Draft </w:t>
      </w:r>
      <w:r w:rsidR="00885B1F">
        <w:rPr>
          <w:b/>
          <w:i/>
          <w:sz w:val="24"/>
          <w:szCs w:val="24"/>
          <w:lang w:val="en-GB"/>
        </w:rPr>
        <w:t>R</w:t>
      </w:r>
      <w:r>
        <w:rPr>
          <w:b/>
          <w:i/>
          <w:sz w:val="24"/>
          <w:szCs w:val="24"/>
          <w:lang w:val="en-GB"/>
        </w:rPr>
        <w:t>esolution:</w:t>
      </w:r>
    </w:p>
    <w:p w14:paraId="1612F3BB" w14:textId="258F24DE" w:rsidR="00836735" w:rsidRPr="00737711" w:rsidRDefault="008E549E" w:rsidP="00836735">
      <w:pPr>
        <w:jc w:val="both"/>
        <w:rPr>
          <w:lang w:val="en-GB"/>
        </w:rPr>
      </w:pPr>
      <w:r>
        <w:rPr>
          <w:lang w:val="en-GB"/>
        </w:rPr>
        <w:t xml:space="preserve">The OPT 2014-2020 Monitoring Committee approves the Annual Report of OPT </w:t>
      </w:r>
      <w:r w:rsidR="00836735" w:rsidRPr="00737711">
        <w:rPr>
          <w:lang w:val="en-GB"/>
        </w:rPr>
        <w:t>2014-2020.</w:t>
      </w:r>
    </w:p>
    <w:p w14:paraId="701D1623" w14:textId="77777777" w:rsidR="00836735" w:rsidRPr="00737711" w:rsidRDefault="00836735">
      <w:pPr>
        <w:rPr>
          <w:lang w:val="en-GB"/>
        </w:rPr>
      </w:pPr>
    </w:p>
    <w:p w14:paraId="26E72850" w14:textId="77777777" w:rsidR="00200847" w:rsidRPr="00737711" w:rsidRDefault="00200847">
      <w:pPr>
        <w:rPr>
          <w:lang w:val="en-GB"/>
        </w:rPr>
      </w:pPr>
      <w:r w:rsidRPr="00737711">
        <w:rPr>
          <w:lang w:val="en-GB"/>
        </w:rPr>
        <w:br w:type="page"/>
      </w:r>
    </w:p>
    <w:p w14:paraId="0D02589C" w14:textId="77777777" w:rsidR="00F116D6" w:rsidRPr="00737711" w:rsidRDefault="00F116D6" w:rsidP="00B53804">
      <w:pPr>
        <w:jc w:val="both"/>
        <w:rPr>
          <w:lang w:val="en-GB"/>
        </w:rPr>
      </w:pPr>
    </w:p>
    <w:p w14:paraId="115DB25A" w14:textId="3C5C7A06" w:rsidR="008E549E" w:rsidRDefault="008E549E" w:rsidP="00200847">
      <w:pPr>
        <w:jc w:val="center"/>
        <w:rPr>
          <w:b/>
          <w:color w:val="1F4E79" w:themeColor="accent1" w:themeShade="80"/>
          <w:sz w:val="28"/>
          <w:szCs w:val="28"/>
          <w:lang w:val="en-GB"/>
        </w:rPr>
      </w:pPr>
      <w:r>
        <w:rPr>
          <w:b/>
          <w:color w:val="1F4E79" w:themeColor="accent1" w:themeShade="80"/>
          <w:sz w:val="28"/>
          <w:szCs w:val="28"/>
          <w:lang w:val="en-GB"/>
        </w:rPr>
        <w:t xml:space="preserve">Mid-year </w:t>
      </w:r>
      <w:r w:rsidR="00885B1F">
        <w:rPr>
          <w:b/>
          <w:color w:val="1F4E79" w:themeColor="accent1" w:themeShade="80"/>
          <w:sz w:val="28"/>
          <w:szCs w:val="28"/>
          <w:lang w:val="en-GB"/>
        </w:rPr>
        <w:t>A</w:t>
      </w:r>
      <w:r>
        <w:rPr>
          <w:b/>
          <w:color w:val="1F4E79" w:themeColor="accent1" w:themeShade="80"/>
          <w:sz w:val="28"/>
          <w:szCs w:val="28"/>
          <w:lang w:val="en-GB"/>
        </w:rPr>
        <w:t>ssessment of the Strategic Implementation Plan</w:t>
      </w:r>
    </w:p>
    <w:p w14:paraId="2E0E2074" w14:textId="2BC7EDFD" w:rsidR="00B53804" w:rsidRPr="00737711" w:rsidRDefault="008E549E" w:rsidP="00200847">
      <w:pPr>
        <w:jc w:val="center"/>
        <w:rPr>
          <w:b/>
          <w:color w:val="1F4E79" w:themeColor="accent1" w:themeShade="80"/>
          <w:sz w:val="28"/>
          <w:szCs w:val="28"/>
          <w:lang w:val="en-GB"/>
        </w:rPr>
      </w:pPr>
      <w:r>
        <w:rPr>
          <w:b/>
          <w:color w:val="1F4E79" w:themeColor="accent1" w:themeShade="80"/>
          <w:sz w:val="28"/>
          <w:szCs w:val="28"/>
          <w:lang w:val="en-GB"/>
        </w:rPr>
        <w:t xml:space="preserve"> (incl. the schedule of calls) </w:t>
      </w:r>
    </w:p>
    <w:p w14:paraId="68B83D14" w14:textId="77777777" w:rsidR="00012F71" w:rsidRPr="00737711" w:rsidRDefault="00012F71" w:rsidP="00200847">
      <w:pPr>
        <w:jc w:val="both"/>
        <w:rPr>
          <w:b/>
          <w:i/>
          <w:sz w:val="24"/>
          <w:szCs w:val="24"/>
          <w:lang w:val="en-GB"/>
        </w:rPr>
      </w:pPr>
    </w:p>
    <w:p w14:paraId="7F0C0F4A" w14:textId="09AAC774" w:rsidR="00200847" w:rsidRPr="00737711" w:rsidRDefault="008E549E" w:rsidP="00200847">
      <w:pPr>
        <w:jc w:val="both"/>
        <w:rPr>
          <w:b/>
          <w:i/>
          <w:sz w:val="24"/>
          <w:szCs w:val="24"/>
          <w:lang w:val="en-GB"/>
        </w:rPr>
      </w:pPr>
      <w:r>
        <w:rPr>
          <w:b/>
          <w:i/>
          <w:sz w:val="24"/>
          <w:szCs w:val="24"/>
          <w:lang w:val="en-GB"/>
        </w:rPr>
        <w:t>Content</w:t>
      </w:r>
      <w:r w:rsidR="00200847" w:rsidRPr="00737711">
        <w:rPr>
          <w:b/>
          <w:i/>
          <w:sz w:val="24"/>
          <w:szCs w:val="24"/>
          <w:lang w:val="en-GB"/>
        </w:rPr>
        <w:t>:</w:t>
      </w:r>
    </w:p>
    <w:p w14:paraId="3A18FB10" w14:textId="17698C5C" w:rsidR="008E549E" w:rsidRDefault="008E549E" w:rsidP="00200847">
      <w:pPr>
        <w:jc w:val="both"/>
        <w:rPr>
          <w:lang w:val="en-GB"/>
        </w:rPr>
      </w:pPr>
      <w:r>
        <w:rPr>
          <w:lang w:val="en-GB"/>
        </w:rPr>
        <w:t>The 2016 Strategic Implementation Plan (hereinafter as the “SRP”) was drafted in autumn 2015 following the obligation from the Methodological guideline for drafting of programming documents for the programming period 2014-2020.</w:t>
      </w:r>
    </w:p>
    <w:p w14:paraId="53CC6A9E" w14:textId="0EC4705B" w:rsidR="008E549E" w:rsidRDefault="008E549E" w:rsidP="00200847">
      <w:pPr>
        <w:jc w:val="both"/>
        <w:rPr>
          <w:lang w:val="en-GB"/>
        </w:rPr>
      </w:pPr>
      <w:r>
        <w:rPr>
          <w:lang w:val="en-GB"/>
        </w:rPr>
        <w:t xml:space="preserve">In line with the </w:t>
      </w:r>
      <w:r w:rsidRPr="008E549E">
        <w:rPr>
          <w:lang w:val="en-GB"/>
        </w:rPr>
        <w:t xml:space="preserve">Methodological guideline for monitoring the implementation of European structural and investment funds in the Czech Republic in the period </w:t>
      </w:r>
      <w:r>
        <w:rPr>
          <w:lang w:val="en-GB"/>
        </w:rPr>
        <w:t xml:space="preserve">2014-2020, the Mid-year </w:t>
      </w:r>
      <w:r w:rsidR="00885B1F">
        <w:rPr>
          <w:lang w:val="en-GB"/>
        </w:rPr>
        <w:t>A</w:t>
      </w:r>
      <w:r>
        <w:rPr>
          <w:lang w:val="en-GB"/>
        </w:rPr>
        <w:t>ssessment of the SRP was prepared as to 31 March 2016. Its objective is to inform the Monitoring Committee members on the progress in fulfilm</w:t>
      </w:r>
      <w:r w:rsidR="00B70FB9">
        <w:rPr>
          <w:lang w:val="en-GB"/>
        </w:rPr>
        <w:t>ent of the financial plan and drawing of resources in the past six months, includi</w:t>
      </w:r>
      <w:r w:rsidR="00DC0179">
        <w:rPr>
          <w:lang w:val="en-GB"/>
        </w:rPr>
        <w:t>ng data on announced or non-ann</w:t>
      </w:r>
      <w:r w:rsidR="00B70FB9">
        <w:rPr>
          <w:lang w:val="en-GB"/>
        </w:rPr>
        <w:t xml:space="preserve">ounced calls. </w:t>
      </w:r>
    </w:p>
    <w:p w14:paraId="76197BC9" w14:textId="0A6EA150" w:rsidR="00B70FB9" w:rsidRDefault="00B70FB9" w:rsidP="00200847">
      <w:pPr>
        <w:jc w:val="both"/>
        <w:rPr>
          <w:lang w:val="en-GB"/>
        </w:rPr>
      </w:pPr>
      <w:r>
        <w:rPr>
          <w:lang w:val="en-GB"/>
        </w:rPr>
        <w:t xml:space="preserve">The updated schedule of calls planned for launching in 2016 is also submitted to the MC members – it </w:t>
      </w:r>
      <w:r w:rsidR="00885B1F">
        <w:rPr>
          <w:lang w:val="en-GB"/>
        </w:rPr>
        <w:t>was</w:t>
      </w:r>
      <w:r>
        <w:rPr>
          <w:lang w:val="en-GB"/>
        </w:rPr>
        <w:t xml:space="preserve"> discussed together with the Mid-year </w:t>
      </w:r>
      <w:r w:rsidR="00885B1F">
        <w:rPr>
          <w:lang w:val="en-GB"/>
        </w:rPr>
        <w:t>A</w:t>
      </w:r>
      <w:r>
        <w:rPr>
          <w:lang w:val="en-GB"/>
        </w:rPr>
        <w:t xml:space="preserve">ssessment by members of the Planning Commission of Operation Programme Transport 2014-2020 on 18 April 2016. </w:t>
      </w:r>
    </w:p>
    <w:p w14:paraId="77CC418D" w14:textId="45326E66" w:rsidR="00200847" w:rsidRPr="00737711" w:rsidRDefault="00C74255" w:rsidP="00200847">
      <w:pPr>
        <w:jc w:val="both"/>
        <w:rPr>
          <w:lang w:val="en-GB"/>
        </w:rPr>
      </w:pPr>
      <w:r w:rsidRPr="00737711">
        <w:rPr>
          <w:lang w:val="en-GB"/>
        </w:rPr>
        <w:t xml:space="preserve"> </w:t>
      </w:r>
    </w:p>
    <w:p w14:paraId="1D44D6C1" w14:textId="3AC218BF" w:rsidR="00890797" w:rsidRPr="00737711" w:rsidRDefault="00885B1F" w:rsidP="00890797">
      <w:pPr>
        <w:jc w:val="both"/>
        <w:rPr>
          <w:b/>
          <w:i/>
          <w:sz w:val="24"/>
          <w:szCs w:val="24"/>
          <w:lang w:val="en-GB"/>
        </w:rPr>
      </w:pPr>
      <w:r>
        <w:rPr>
          <w:b/>
          <w:i/>
          <w:sz w:val="24"/>
          <w:szCs w:val="24"/>
          <w:lang w:val="en-GB"/>
        </w:rPr>
        <w:t>Draft R</w:t>
      </w:r>
      <w:r w:rsidR="00B70FB9">
        <w:rPr>
          <w:b/>
          <w:i/>
          <w:sz w:val="24"/>
          <w:szCs w:val="24"/>
          <w:lang w:val="en-GB"/>
        </w:rPr>
        <w:t>esolution:</w:t>
      </w:r>
    </w:p>
    <w:p w14:paraId="1F597CC3" w14:textId="3FF428AD" w:rsidR="00B70FB9" w:rsidRDefault="00B70FB9" w:rsidP="00200847">
      <w:pPr>
        <w:jc w:val="both"/>
        <w:rPr>
          <w:lang w:val="en-GB"/>
        </w:rPr>
      </w:pPr>
      <w:r>
        <w:rPr>
          <w:lang w:val="en-GB"/>
        </w:rPr>
        <w:t>The O</w:t>
      </w:r>
      <w:r w:rsidRPr="00B70FB9">
        <w:rPr>
          <w:lang w:val="en-GB"/>
        </w:rPr>
        <w:t xml:space="preserve">PT 2014-2020 Monitoring Committee </w:t>
      </w:r>
      <w:r>
        <w:rPr>
          <w:lang w:val="en-GB"/>
        </w:rPr>
        <w:t xml:space="preserve">takes into account the Mid-year </w:t>
      </w:r>
      <w:r w:rsidR="00885B1F">
        <w:rPr>
          <w:lang w:val="en-GB"/>
        </w:rPr>
        <w:t>A</w:t>
      </w:r>
      <w:r>
        <w:rPr>
          <w:lang w:val="en-GB"/>
        </w:rPr>
        <w:t xml:space="preserve">ssessment of the Strategic Implementation Plan of the Operational Programme Transport for 2016 (incl. the schedule of calls). </w:t>
      </w:r>
    </w:p>
    <w:p w14:paraId="74EF60A8" w14:textId="25BDB152" w:rsidR="00200847" w:rsidRPr="00737711" w:rsidRDefault="00200847" w:rsidP="00200847">
      <w:pPr>
        <w:jc w:val="both"/>
        <w:rPr>
          <w:lang w:val="en-GB"/>
        </w:rPr>
      </w:pPr>
    </w:p>
    <w:p w14:paraId="1E5C163A" w14:textId="77777777" w:rsidR="00D32CEC" w:rsidRPr="00737711" w:rsidRDefault="00D32CEC">
      <w:pPr>
        <w:rPr>
          <w:lang w:val="en-GB"/>
        </w:rPr>
      </w:pPr>
      <w:r w:rsidRPr="00737711">
        <w:rPr>
          <w:lang w:val="en-GB"/>
        </w:rPr>
        <w:br w:type="page"/>
      </w:r>
    </w:p>
    <w:p w14:paraId="4DCD7906" w14:textId="77777777" w:rsidR="00B53804" w:rsidRPr="00737711" w:rsidRDefault="00B53804" w:rsidP="00B53804">
      <w:pPr>
        <w:jc w:val="both"/>
        <w:rPr>
          <w:lang w:val="en-GB"/>
        </w:rPr>
      </w:pPr>
    </w:p>
    <w:p w14:paraId="5EA8BFBB" w14:textId="79486B74" w:rsidR="00682956" w:rsidRPr="00737711" w:rsidRDefault="00B70FB9" w:rsidP="00682956">
      <w:pPr>
        <w:jc w:val="center"/>
        <w:rPr>
          <w:b/>
          <w:color w:val="1F4E79" w:themeColor="accent1" w:themeShade="80"/>
          <w:sz w:val="28"/>
          <w:szCs w:val="28"/>
          <w:lang w:val="en-GB"/>
        </w:rPr>
      </w:pPr>
      <w:r>
        <w:rPr>
          <w:b/>
          <w:color w:val="1F4E79" w:themeColor="accent1" w:themeShade="80"/>
          <w:sz w:val="28"/>
          <w:szCs w:val="28"/>
          <w:lang w:val="en-GB"/>
        </w:rPr>
        <w:t xml:space="preserve">Selection Criteria for OP Transport </w:t>
      </w:r>
      <w:r w:rsidR="00682956" w:rsidRPr="00737711">
        <w:rPr>
          <w:b/>
          <w:color w:val="1F4E79" w:themeColor="accent1" w:themeShade="80"/>
          <w:sz w:val="28"/>
          <w:szCs w:val="28"/>
          <w:lang w:val="en-GB"/>
        </w:rPr>
        <w:t xml:space="preserve">2014-2020 </w:t>
      </w:r>
      <w:r>
        <w:rPr>
          <w:b/>
          <w:color w:val="1F4E79" w:themeColor="accent1" w:themeShade="80"/>
          <w:sz w:val="28"/>
          <w:szCs w:val="28"/>
          <w:lang w:val="en-GB"/>
        </w:rPr>
        <w:t>Projects</w:t>
      </w:r>
    </w:p>
    <w:p w14:paraId="0AD06000" w14:textId="77777777" w:rsidR="00682956" w:rsidRPr="00737711" w:rsidRDefault="00682956" w:rsidP="00682956">
      <w:pPr>
        <w:jc w:val="both"/>
        <w:rPr>
          <w:b/>
          <w:i/>
          <w:sz w:val="24"/>
          <w:szCs w:val="24"/>
          <w:lang w:val="en-GB"/>
        </w:rPr>
      </w:pPr>
    </w:p>
    <w:p w14:paraId="76FF8529" w14:textId="6A4F4B15" w:rsidR="00682956" w:rsidRPr="00737711" w:rsidRDefault="00B70FB9" w:rsidP="00682956">
      <w:pPr>
        <w:jc w:val="both"/>
        <w:rPr>
          <w:b/>
          <w:i/>
          <w:sz w:val="24"/>
          <w:szCs w:val="24"/>
          <w:lang w:val="en-GB"/>
        </w:rPr>
      </w:pPr>
      <w:r>
        <w:rPr>
          <w:b/>
          <w:i/>
          <w:sz w:val="24"/>
          <w:szCs w:val="24"/>
          <w:lang w:val="en-GB"/>
        </w:rPr>
        <w:t>Content</w:t>
      </w:r>
      <w:r w:rsidR="00682956" w:rsidRPr="00737711">
        <w:rPr>
          <w:b/>
          <w:i/>
          <w:sz w:val="24"/>
          <w:szCs w:val="24"/>
          <w:lang w:val="en-GB"/>
        </w:rPr>
        <w:t>:</w:t>
      </w:r>
    </w:p>
    <w:p w14:paraId="11789BDD" w14:textId="64CB2242" w:rsidR="00A06920" w:rsidRDefault="00B70FB9" w:rsidP="00682956">
      <w:pPr>
        <w:jc w:val="both"/>
        <w:rPr>
          <w:lang w:val="en-GB"/>
        </w:rPr>
      </w:pPr>
      <w:r>
        <w:rPr>
          <w:lang w:val="en-GB"/>
        </w:rPr>
        <w:t>The document Selection crite</w:t>
      </w:r>
      <w:r w:rsidR="00885B1F">
        <w:rPr>
          <w:lang w:val="en-GB"/>
        </w:rPr>
        <w:t>ria for OP Transport 2014-2020 P</w:t>
      </w:r>
      <w:r>
        <w:rPr>
          <w:lang w:val="en-GB"/>
        </w:rPr>
        <w:t>rojects for specific objective 1.4 (</w:t>
      </w:r>
      <w:r w:rsidR="00A06920">
        <w:rPr>
          <w:lang w:val="en-GB"/>
        </w:rPr>
        <w:t>Improving conditions for</w:t>
      </w:r>
      <w:r w:rsidR="00A06920" w:rsidRPr="00A06920">
        <w:rPr>
          <w:lang w:val="en-GB"/>
        </w:rPr>
        <w:t xml:space="preserve"> increased usage of urban and sub-urb</w:t>
      </w:r>
      <w:r w:rsidR="00A06920">
        <w:rPr>
          <w:lang w:val="en-GB"/>
        </w:rPr>
        <w:t>an public transport</w:t>
      </w:r>
      <w:r w:rsidR="00A06920" w:rsidRPr="00A06920">
        <w:rPr>
          <w:lang w:val="en-GB"/>
        </w:rPr>
        <w:t xml:space="preserve"> systems on electric t</w:t>
      </w:r>
      <w:r w:rsidR="00A06920">
        <w:rPr>
          <w:lang w:val="en-GB"/>
        </w:rPr>
        <w:t>raction) contains the assessment criteria f</w:t>
      </w:r>
      <w:r w:rsidR="00885B1F">
        <w:rPr>
          <w:lang w:val="en-GB"/>
        </w:rPr>
        <w:t>or</w:t>
      </w:r>
      <w:r w:rsidR="00A06920">
        <w:rPr>
          <w:lang w:val="en-GB"/>
        </w:rPr>
        <w:t xml:space="preserve"> project selection under this specific objective. The document </w:t>
      </w:r>
      <w:r w:rsidR="00A06920" w:rsidRPr="00A06920">
        <w:rPr>
          <w:lang w:val="en-GB"/>
        </w:rPr>
        <w:t>Selection crite</w:t>
      </w:r>
      <w:r w:rsidR="00885B1F">
        <w:rPr>
          <w:lang w:val="en-GB"/>
        </w:rPr>
        <w:t>ria for OP Transport 2014-2020 P</w:t>
      </w:r>
      <w:r w:rsidR="00A06920" w:rsidRPr="00A06920">
        <w:rPr>
          <w:lang w:val="en-GB"/>
        </w:rPr>
        <w:t xml:space="preserve">rojects for specific objective </w:t>
      </w:r>
      <w:r w:rsidR="00A06920">
        <w:rPr>
          <w:lang w:val="en-GB"/>
        </w:rPr>
        <w:t>2.3 (Improved traffic control and improving traffic safety)</w:t>
      </w:r>
      <w:r w:rsidR="00A06920" w:rsidRPr="00A06920">
        <w:rPr>
          <w:lang w:val="en-GB"/>
        </w:rPr>
        <w:t xml:space="preserve"> contains the assessment criteria f</w:t>
      </w:r>
      <w:r w:rsidR="00885B1F">
        <w:rPr>
          <w:lang w:val="en-GB"/>
        </w:rPr>
        <w:t>or</w:t>
      </w:r>
      <w:r w:rsidR="00A06920" w:rsidRPr="00A06920">
        <w:rPr>
          <w:lang w:val="en-GB"/>
        </w:rPr>
        <w:t xml:space="preserve"> project selection under this specific objective</w:t>
      </w:r>
      <w:r w:rsidR="00A06920">
        <w:rPr>
          <w:lang w:val="en-GB"/>
        </w:rPr>
        <w:t>.</w:t>
      </w:r>
    </w:p>
    <w:p w14:paraId="588377CF" w14:textId="2CADA997" w:rsidR="00280C06" w:rsidRDefault="00280C06" w:rsidP="00534915">
      <w:pPr>
        <w:jc w:val="both"/>
        <w:rPr>
          <w:lang w:val="en-GB"/>
        </w:rPr>
      </w:pPr>
      <w:r>
        <w:rPr>
          <w:lang w:val="en-GB"/>
        </w:rPr>
        <w:t>The s</w:t>
      </w:r>
      <w:r w:rsidRPr="00280C06">
        <w:rPr>
          <w:lang w:val="en-GB"/>
        </w:rPr>
        <w:t>election criteria for OP Transport 2014-2020 projects for specific objective</w:t>
      </w:r>
      <w:r>
        <w:rPr>
          <w:lang w:val="en-GB"/>
        </w:rPr>
        <w:t>s</w:t>
      </w:r>
      <w:r w:rsidRPr="00280C06">
        <w:rPr>
          <w:lang w:val="en-GB"/>
        </w:rPr>
        <w:t xml:space="preserve"> 1.4 </w:t>
      </w:r>
      <w:r>
        <w:rPr>
          <w:lang w:val="en-GB"/>
        </w:rPr>
        <w:t xml:space="preserve">and 2.3 were prepared in line with stipulations of the Regulation No </w:t>
      </w:r>
      <w:r w:rsidRPr="00280C06">
        <w:rPr>
          <w:lang w:val="en-GB"/>
        </w:rPr>
        <w:t xml:space="preserve">1303/2013, </w:t>
      </w:r>
      <w:r>
        <w:rPr>
          <w:lang w:val="en-GB"/>
        </w:rPr>
        <w:t>Article</w:t>
      </w:r>
      <w:r w:rsidRPr="00280C06">
        <w:rPr>
          <w:lang w:val="en-GB"/>
        </w:rPr>
        <w:t xml:space="preserve"> 110 </w:t>
      </w:r>
      <w:r>
        <w:rPr>
          <w:lang w:val="en-GB"/>
        </w:rPr>
        <w:t>(</w:t>
      </w:r>
      <w:r w:rsidRPr="00280C06">
        <w:rPr>
          <w:lang w:val="en-GB"/>
        </w:rPr>
        <w:t>2</w:t>
      </w:r>
      <w:r>
        <w:rPr>
          <w:lang w:val="en-GB"/>
        </w:rPr>
        <w:t xml:space="preserve">) (a) that reads “Monitoring Committee….shall </w:t>
      </w:r>
      <w:r w:rsidR="00885B1F">
        <w:rPr>
          <w:lang w:val="en-GB"/>
        </w:rPr>
        <w:t>examine</w:t>
      </w:r>
      <w:r>
        <w:rPr>
          <w:lang w:val="en-GB"/>
        </w:rPr>
        <w:t xml:space="preserve"> and approve the methodology </w:t>
      </w:r>
      <w:r w:rsidR="00885B1F">
        <w:rPr>
          <w:lang w:val="en-GB"/>
        </w:rPr>
        <w:t>and</w:t>
      </w:r>
      <w:r>
        <w:rPr>
          <w:lang w:val="en-GB"/>
        </w:rPr>
        <w:t xml:space="preserve"> criteria</w:t>
      </w:r>
      <w:r w:rsidR="00885B1F">
        <w:rPr>
          <w:lang w:val="en-GB"/>
        </w:rPr>
        <w:t xml:space="preserve"> for selection of operations</w:t>
      </w:r>
      <w:r>
        <w:rPr>
          <w:lang w:val="en-GB"/>
        </w:rPr>
        <w:t xml:space="preserve">”. The project selection criteria were prepared considering the Methodological guideline for management of calls, assessment and selection of projects in the programming period 2014-2020 (hereinafter as the “Methodological guideline”) issued by the Ministry for Regional Development with the aim to set harmonised binding rules for managing authorities of operational programmes in relation to management of calls, assessment and selection of projects. </w:t>
      </w:r>
    </w:p>
    <w:p w14:paraId="4D110970" w14:textId="0CF3BF94" w:rsidR="00E53BD8" w:rsidRDefault="00280C06" w:rsidP="00E53BD8">
      <w:pPr>
        <w:jc w:val="both"/>
        <w:rPr>
          <w:lang w:val="en-GB"/>
        </w:rPr>
      </w:pPr>
      <w:r>
        <w:rPr>
          <w:lang w:val="en-GB"/>
        </w:rPr>
        <w:t xml:space="preserve">The updated document Model of OPT Projects Assessment that has already been approved at the first meeting of the OPT MC is also submitted. The Model of Assessment sets the procedures and methods for assessment of projects that are being submitted under individual OPT specific objectives. The model of assessment differs for individual specific objectives as there are differences in types of projects and types of beneficiaries. By the present update, the possibility to carry out the assessment in one round for </w:t>
      </w:r>
      <w:r w:rsidR="00885B1F">
        <w:rPr>
          <w:lang w:val="en-GB"/>
        </w:rPr>
        <w:t>S</w:t>
      </w:r>
      <w:r>
        <w:rPr>
          <w:lang w:val="en-GB"/>
        </w:rPr>
        <w:t xml:space="preserve">pecific </w:t>
      </w:r>
      <w:r w:rsidR="00885B1F">
        <w:rPr>
          <w:lang w:val="en-GB"/>
        </w:rPr>
        <w:t>O</w:t>
      </w:r>
      <w:r>
        <w:rPr>
          <w:lang w:val="en-GB"/>
        </w:rPr>
        <w:t>bjective</w:t>
      </w:r>
      <w:r w:rsidR="00E53BD8">
        <w:rPr>
          <w:lang w:val="en-GB"/>
        </w:rPr>
        <w:t>s 1.4  and</w:t>
      </w:r>
      <w:r>
        <w:rPr>
          <w:lang w:val="en-GB"/>
        </w:rPr>
        <w:t xml:space="preserve"> 2.3 is </w:t>
      </w:r>
      <w:r w:rsidR="002F3669">
        <w:rPr>
          <w:lang w:val="en-GB"/>
        </w:rPr>
        <w:t xml:space="preserve">added </w:t>
      </w:r>
      <w:r w:rsidR="00E53BD8">
        <w:rPr>
          <w:lang w:val="en-GB"/>
        </w:rPr>
        <w:t xml:space="preserve">for the competitive calls and also in case of calls for phased projects without substantial changes compared to the programming period </w:t>
      </w:r>
      <w:r w:rsidR="00E53BD8" w:rsidRPr="00E53BD8">
        <w:rPr>
          <w:lang w:val="en-GB"/>
        </w:rPr>
        <w:t>2007</w:t>
      </w:r>
      <w:r w:rsidR="00E53BD8">
        <w:rPr>
          <w:lang w:val="en-GB"/>
        </w:rPr>
        <w:t xml:space="preserve"> </w:t>
      </w:r>
      <w:r w:rsidR="00E53BD8" w:rsidRPr="00E53BD8">
        <w:rPr>
          <w:lang w:val="en-GB"/>
        </w:rPr>
        <w:t>-</w:t>
      </w:r>
      <w:r w:rsidR="00E53BD8">
        <w:rPr>
          <w:lang w:val="en-GB"/>
        </w:rPr>
        <w:t xml:space="preserve"> </w:t>
      </w:r>
      <w:r w:rsidR="00E53BD8" w:rsidRPr="00E53BD8">
        <w:rPr>
          <w:lang w:val="en-GB"/>
        </w:rPr>
        <w:t>2013.</w:t>
      </w:r>
    </w:p>
    <w:p w14:paraId="3C6C9461" w14:textId="77C402E5" w:rsidR="00BA5A1D" w:rsidRPr="00737711" w:rsidRDefault="00BA5A1D" w:rsidP="00BA5A1D">
      <w:pPr>
        <w:jc w:val="both"/>
        <w:rPr>
          <w:lang w:val="en-GB"/>
        </w:rPr>
      </w:pPr>
    </w:p>
    <w:p w14:paraId="0CE8288B" w14:textId="35AFF451" w:rsidR="00BA5A1D" w:rsidRPr="00737711" w:rsidRDefault="00885B1F" w:rsidP="00BA5A1D">
      <w:pPr>
        <w:jc w:val="both"/>
        <w:rPr>
          <w:b/>
          <w:i/>
          <w:sz w:val="24"/>
          <w:szCs w:val="24"/>
          <w:lang w:val="en-GB"/>
        </w:rPr>
      </w:pPr>
      <w:r>
        <w:rPr>
          <w:b/>
          <w:i/>
          <w:sz w:val="24"/>
          <w:szCs w:val="24"/>
          <w:lang w:val="en-GB"/>
        </w:rPr>
        <w:t>Draft R</w:t>
      </w:r>
      <w:r w:rsidR="002F3669">
        <w:rPr>
          <w:b/>
          <w:i/>
          <w:sz w:val="24"/>
          <w:szCs w:val="24"/>
          <w:lang w:val="en-GB"/>
        </w:rPr>
        <w:t>esolution:</w:t>
      </w:r>
    </w:p>
    <w:p w14:paraId="41680B2D" w14:textId="421D89B9" w:rsidR="00BA5A1D" w:rsidRPr="00737711" w:rsidRDefault="002F3669" w:rsidP="00BA5A1D">
      <w:pPr>
        <w:jc w:val="both"/>
        <w:rPr>
          <w:lang w:val="en-GB"/>
        </w:rPr>
      </w:pPr>
      <w:r w:rsidRPr="002F3669">
        <w:rPr>
          <w:lang w:val="en-GB"/>
        </w:rPr>
        <w:t xml:space="preserve">The OPT 2014-2020 Monitoring Committee </w:t>
      </w:r>
      <w:r>
        <w:rPr>
          <w:lang w:val="en-GB"/>
        </w:rPr>
        <w:t xml:space="preserve">approves the Selection </w:t>
      </w:r>
      <w:r w:rsidR="00885B1F">
        <w:rPr>
          <w:lang w:val="en-GB"/>
        </w:rPr>
        <w:t>C</w:t>
      </w:r>
      <w:r>
        <w:rPr>
          <w:lang w:val="en-GB"/>
        </w:rPr>
        <w:t>rite</w:t>
      </w:r>
      <w:r w:rsidR="00885B1F">
        <w:rPr>
          <w:lang w:val="en-GB"/>
        </w:rPr>
        <w:t>ria for OP Transport 2014-2020 P</w:t>
      </w:r>
      <w:r>
        <w:rPr>
          <w:lang w:val="en-GB"/>
        </w:rPr>
        <w:t xml:space="preserve">rojects for </w:t>
      </w:r>
      <w:r w:rsidR="00885B1F">
        <w:rPr>
          <w:lang w:val="en-GB"/>
        </w:rPr>
        <w:t>S</w:t>
      </w:r>
      <w:r>
        <w:rPr>
          <w:lang w:val="en-GB"/>
        </w:rPr>
        <w:t xml:space="preserve">pecific </w:t>
      </w:r>
      <w:r w:rsidR="00885B1F">
        <w:rPr>
          <w:lang w:val="en-GB"/>
        </w:rPr>
        <w:t>O</w:t>
      </w:r>
      <w:r>
        <w:rPr>
          <w:lang w:val="en-GB"/>
        </w:rPr>
        <w:t>bjectives 1.4 and 2.3 and also approved the related update of methodology in the form of the Model of OPT Project Assessment.</w:t>
      </w:r>
      <w:r w:rsidR="00BA5A1D" w:rsidRPr="00737711">
        <w:rPr>
          <w:lang w:val="en-GB"/>
        </w:rPr>
        <w:t xml:space="preserve"> </w:t>
      </w:r>
    </w:p>
    <w:p w14:paraId="1C932F21" w14:textId="77777777" w:rsidR="00812754" w:rsidRPr="00737711" w:rsidRDefault="00812754" w:rsidP="00682956">
      <w:pPr>
        <w:jc w:val="both"/>
        <w:rPr>
          <w:lang w:val="en-GB"/>
        </w:rPr>
      </w:pPr>
    </w:p>
    <w:p w14:paraId="5583CD98" w14:textId="77777777" w:rsidR="00682956" w:rsidRPr="00737711" w:rsidRDefault="00682956">
      <w:pPr>
        <w:rPr>
          <w:lang w:val="en-GB"/>
        </w:rPr>
      </w:pPr>
      <w:r w:rsidRPr="00737711">
        <w:rPr>
          <w:lang w:val="en-GB"/>
        </w:rPr>
        <w:br w:type="page"/>
      </w:r>
    </w:p>
    <w:p w14:paraId="3C731A6F" w14:textId="77777777" w:rsidR="00200847" w:rsidRPr="00737711" w:rsidRDefault="00200847" w:rsidP="00200847">
      <w:pPr>
        <w:jc w:val="both"/>
        <w:rPr>
          <w:lang w:val="en-GB"/>
        </w:rPr>
      </w:pPr>
    </w:p>
    <w:p w14:paraId="26C9E27A" w14:textId="02394804" w:rsidR="00264183" w:rsidRPr="00737711" w:rsidRDefault="00DE5B31" w:rsidP="00264183">
      <w:pPr>
        <w:jc w:val="center"/>
        <w:rPr>
          <w:b/>
          <w:color w:val="1F4E79" w:themeColor="accent1" w:themeShade="80"/>
          <w:sz w:val="28"/>
          <w:szCs w:val="28"/>
          <w:lang w:val="en-GB"/>
        </w:rPr>
      </w:pPr>
      <w:r>
        <w:rPr>
          <w:b/>
          <w:color w:val="1F4E79" w:themeColor="accent1" w:themeShade="80"/>
          <w:sz w:val="28"/>
          <w:szCs w:val="28"/>
          <w:lang w:val="en-GB"/>
        </w:rPr>
        <w:t xml:space="preserve">Update of the Joint Communication Strategy </w:t>
      </w:r>
    </w:p>
    <w:p w14:paraId="2A02271B" w14:textId="77777777" w:rsidR="00012F71" w:rsidRPr="00737711" w:rsidRDefault="00012F71" w:rsidP="00FD7E97">
      <w:pPr>
        <w:jc w:val="both"/>
        <w:rPr>
          <w:b/>
          <w:i/>
          <w:sz w:val="24"/>
          <w:szCs w:val="24"/>
          <w:lang w:val="en-GB"/>
        </w:rPr>
      </w:pPr>
    </w:p>
    <w:p w14:paraId="2FA306E9" w14:textId="6A8C71B4" w:rsidR="00FD7E97" w:rsidRPr="00737711" w:rsidRDefault="00DE5B31" w:rsidP="00FD7E97">
      <w:pPr>
        <w:jc w:val="both"/>
        <w:rPr>
          <w:b/>
          <w:i/>
          <w:sz w:val="24"/>
          <w:szCs w:val="24"/>
          <w:lang w:val="en-GB"/>
        </w:rPr>
      </w:pPr>
      <w:r>
        <w:rPr>
          <w:b/>
          <w:i/>
          <w:sz w:val="24"/>
          <w:szCs w:val="24"/>
          <w:lang w:val="en-GB"/>
        </w:rPr>
        <w:t>Content</w:t>
      </w:r>
      <w:r w:rsidR="00FD7E97" w:rsidRPr="00737711">
        <w:rPr>
          <w:b/>
          <w:i/>
          <w:sz w:val="24"/>
          <w:szCs w:val="24"/>
          <w:lang w:val="en-GB"/>
        </w:rPr>
        <w:t>:</w:t>
      </w:r>
    </w:p>
    <w:p w14:paraId="40B74A66" w14:textId="515CE458" w:rsidR="00C572D2" w:rsidRDefault="00C572D2" w:rsidP="00032894">
      <w:pPr>
        <w:jc w:val="both"/>
        <w:rPr>
          <w:lang w:val="en-GB"/>
        </w:rPr>
      </w:pPr>
      <w:r>
        <w:rPr>
          <w:lang w:val="en-GB"/>
        </w:rPr>
        <w:t>The representatives of Managing Authorities of (operational) programmes for the programming period 2014-2020 under the Partnership Agreement and the National Authority for Coordination and Control of the Partnership Agreement agreed on the 2</w:t>
      </w:r>
      <w:r w:rsidRPr="00737711">
        <w:rPr>
          <w:vertAlign w:val="superscript"/>
          <w:lang w:val="en-GB"/>
        </w:rPr>
        <w:t>nd</w:t>
      </w:r>
      <w:r>
        <w:rPr>
          <w:lang w:val="en-GB"/>
        </w:rPr>
        <w:t xml:space="preserve"> update of the Joint Communicati</w:t>
      </w:r>
      <w:r w:rsidR="00366135">
        <w:rPr>
          <w:lang w:val="en-GB"/>
        </w:rPr>
        <w:t>on Strategy f</w:t>
      </w:r>
      <w:r>
        <w:rPr>
          <w:lang w:val="en-GB"/>
        </w:rPr>
        <w:t>o</w:t>
      </w:r>
      <w:r w:rsidR="00366135">
        <w:rPr>
          <w:lang w:val="en-GB"/>
        </w:rPr>
        <w:t>r</w:t>
      </w:r>
      <w:r>
        <w:rPr>
          <w:lang w:val="en-GB"/>
        </w:rPr>
        <w:t xml:space="preserve"> European </w:t>
      </w:r>
      <w:r w:rsidR="00885B1F">
        <w:rPr>
          <w:lang w:val="en-GB"/>
        </w:rPr>
        <w:t>S</w:t>
      </w:r>
      <w:r>
        <w:rPr>
          <w:lang w:val="en-GB"/>
        </w:rPr>
        <w:t xml:space="preserve">tructural and </w:t>
      </w:r>
      <w:r w:rsidR="00885B1F">
        <w:rPr>
          <w:lang w:val="en-GB"/>
        </w:rPr>
        <w:t>I</w:t>
      </w:r>
      <w:r>
        <w:rPr>
          <w:lang w:val="en-GB"/>
        </w:rPr>
        <w:t xml:space="preserve">nvestment </w:t>
      </w:r>
      <w:r w:rsidR="00885B1F">
        <w:rPr>
          <w:lang w:val="en-GB"/>
        </w:rPr>
        <w:t>F</w:t>
      </w:r>
      <w:r>
        <w:rPr>
          <w:lang w:val="en-GB"/>
        </w:rPr>
        <w:t xml:space="preserve">unds in the Czech Republic </w:t>
      </w:r>
      <w:r w:rsidR="00366135">
        <w:rPr>
          <w:lang w:val="en-GB"/>
        </w:rPr>
        <w:t>for</w:t>
      </w:r>
      <w:r>
        <w:rPr>
          <w:lang w:val="en-GB"/>
        </w:rPr>
        <w:t xml:space="preserve"> </w:t>
      </w:r>
      <w:r w:rsidRPr="00C572D2">
        <w:rPr>
          <w:lang w:val="en-GB"/>
        </w:rPr>
        <w:t>the programming period 2014-2020</w:t>
      </w:r>
      <w:r w:rsidR="00366135">
        <w:rPr>
          <w:lang w:val="en-GB"/>
        </w:rPr>
        <w:t>.</w:t>
      </w:r>
    </w:p>
    <w:p w14:paraId="4A3F676C" w14:textId="1454CB47" w:rsidR="001948F4" w:rsidRPr="00737711" w:rsidRDefault="00366135" w:rsidP="00032894">
      <w:pPr>
        <w:jc w:val="both"/>
        <w:rPr>
          <w:lang w:val="en-GB"/>
        </w:rPr>
      </w:pPr>
      <w:r>
        <w:rPr>
          <w:lang w:val="en-GB"/>
        </w:rPr>
        <w:t>The update focused in particular on changes in the chapter Communication Objectives (5.2) and Target Groups (5.7)</w:t>
      </w:r>
      <w:r w:rsidR="009F227C" w:rsidRPr="00737711">
        <w:rPr>
          <w:lang w:val="en-GB"/>
        </w:rPr>
        <w:t>.</w:t>
      </w:r>
    </w:p>
    <w:p w14:paraId="10E20436" w14:textId="17FB1892" w:rsidR="00366135" w:rsidRDefault="00366135" w:rsidP="00032894">
      <w:pPr>
        <w:jc w:val="both"/>
        <w:rPr>
          <w:lang w:val="en-GB"/>
        </w:rPr>
      </w:pPr>
      <w:r>
        <w:rPr>
          <w:lang w:val="en-GB"/>
        </w:rPr>
        <w:t xml:space="preserve">Based on a larger discussion, the need came up to define how the given objectives will be reached on all levels. Two primary attributes were set </w:t>
      </w:r>
      <w:r w:rsidRPr="00E53BD8">
        <w:rPr>
          <w:i/>
          <w:lang w:val="en-GB"/>
        </w:rPr>
        <w:t>(improving the positive image of EU Funds in the Czech Republic and increased transparency; simplification of the visual style and more clarity for the public)</w:t>
      </w:r>
      <w:r>
        <w:rPr>
          <w:lang w:val="en-GB"/>
        </w:rPr>
        <w:t xml:space="preserve"> that have been further developed into practical steps that when respected should lead to meeting of the set objectives. </w:t>
      </w:r>
    </w:p>
    <w:p w14:paraId="05B7E7AE" w14:textId="59156750" w:rsidR="00CA4C2D" w:rsidRDefault="00CA4C2D" w:rsidP="00032894">
      <w:pPr>
        <w:jc w:val="both"/>
        <w:rPr>
          <w:lang w:val="en-GB"/>
        </w:rPr>
      </w:pPr>
      <w:r>
        <w:rPr>
          <w:lang w:val="en-GB"/>
        </w:rPr>
        <w:t xml:space="preserve">Based </w:t>
      </w:r>
      <w:r w:rsidRPr="00737711">
        <w:rPr>
          <w:lang w:val="en-GB"/>
        </w:rPr>
        <w:t xml:space="preserve">on the </w:t>
      </w:r>
      <w:r w:rsidR="005A3D2C" w:rsidRPr="00737711">
        <w:rPr>
          <w:lang w:val="en-GB"/>
        </w:rPr>
        <w:t>real practice</w:t>
      </w:r>
      <w:r w:rsidRPr="00737711">
        <w:rPr>
          <w:lang w:val="en-GB"/>
        </w:rPr>
        <w:t xml:space="preserve"> in individual O</w:t>
      </w:r>
      <w:r w:rsidR="005A3D2C" w:rsidRPr="00737711">
        <w:rPr>
          <w:lang w:val="en-GB"/>
        </w:rPr>
        <w:t>P</w:t>
      </w:r>
      <w:r w:rsidRPr="00737711">
        <w:rPr>
          <w:lang w:val="en-GB"/>
        </w:rPr>
        <w:t>s, the need arose to define a new target group specifying target groups of individual programmes. This new target group includes Applicants and Beneficiaries and also the newly re-categorised Potential Applicants and Potential and Final Users of Assistance.</w:t>
      </w:r>
      <w:r>
        <w:rPr>
          <w:lang w:val="en-GB"/>
        </w:rPr>
        <w:t xml:space="preserve"> </w:t>
      </w:r>
    </w:p>
    <w:p w14:paraId="6A724CEB" w14:textId="7B4ABD1D" w:rsidR="00F7468B" w:rsidRPr="00B73140" w:rsidRDefault="00CA4C2D" w:rsidP="00032894">
      <w:pPr>
        <w:jc w:val="both"/>
        <w:rPr>
          <w:lang w:val="en-GB"/>
        </w:rPr>
      </w:pPr>
      <w:r>
        <w:rPr>
          <w:lang w:val="en-GB"/>
        </w:rPr>
        <w:t>Other small changes and updates were carried out (in particular updating of indicative budgets of individual OPs and the list of managing authorities</w:t>
      </w:r>
      <w:r w:rsidR="009C3AC6">
        <w:rPr>
          <w:lang w:val="en-GB"/>
        </w:rPr>
        <w:t xml:space="preserve"> </w:t>
      </w:r>
      <w:r w:rsidR="009C3AC6" w:rsidRPr="00B73140">
        <w:rPr>
          <w:lang w:val="en-GB"/>
        </w:rPr>
        <w:t>representatives</w:t>
      </w:r>
      <w:r>
        <w:rPr>
          <w:lang w:val="en-GB"/>
        </w:rPr>
        <w:t xml:space="preserve"> responsible for implementation of the communication stra</w:t>
      </w:r>
      <w:r w:rsidR="005A3D2C">
        <w:rPr>
          <w:lang w:val="en-GB"/>
        </w:rPr>
        <w:t xml:space="preserve">tegy); also the link to general </w:t>
      </w:r>
      <w:r>
        <w:rPr>
          <w:lang w:val="en-GB"/>
        </w:rPr>
        <w:t xml:space="preserve">common website – </w:t>
      </w:r>
      <w:hyperlink r:id="rId9" w:history="1">
        <w:r w:rsidRPr="009D076D">
          <w:rPr>
            <w:rStyle w:val="Hypertextovodkaz"/>
            <w:lang w:val="en-GB"/>
          </w:rPr>
          <w:t>www.dotaceeu.cz</w:t>
        </w:r>
      </w:hyperlink>
      <w:r>
        <w:rPr>
          <w:lang w:val="en-GB"/>
        </w:rPr>
        <w:t xml:space="preserve"> was </w:t>
      </w:r>
      <w:r w:rsidR="005A3D2C">
        <w:rPr>
          <w:lang w:val="en-GB"/>
        </w:rPr>
        <w:t>consolidated</w:t>
      </w:r>
      <w:r>
        <w:rPr>
          <w:lang w:val="en-GB"/>
        </w:rPr>
        <w:t xml:space="preserve">. The possibility to define own sets of internal indicators by managing authorities was </w:t>
      </w:r>
      <w:r w:rsidRPr="00B73140">
        <w:rPr>
          <w:lang w:val="en-GB"/>
        </w:rPr>
        <w:t>further specified</w:t>
      </w:r>
      <w:r w:rsidR="005A3D2C" w:rsidRPr="00B73140">
        <w:rPr>
          <w:lang w:val="en-GB"/>
        </w:rPr>
        <w:t xml:space="preserve"> (for example the number of visitors on a website etc</w:t>
      </w:r>
      <w:r w:rsidR="00DC0179" w:rsidRPr="00B73140">
        <w:rPr>
          <w:lang w:val="en-GB"/>
        </w:rPr>
        <w:t>.</w:t>
      </w:r>
      <w:r w:rsidR="005A3D2C" w:rsidRPr="00B73140">
        <w:rPr>
          <w:lang w:val="en-GB"/>
        </w:rPr>
        <w:t>)</w:t>
      </w:r>
      <w:r w:rsidRPr="00B73140">
        <w:rPr>
          <w:lang w:val="en-GB"/>
        </w:rPr>
        <w:t xml:space="preserve">. </w:t>
      </w:r>
    </w:p>
    <w:p w14:paraId="7D45F273" w14:textId="32A17D66" w:rsidR="009C3AC6" w:rsidRPr="00737711" w:rsidRDefault="009C3AC6" w:rsidP="00032894">
      <w:pPr>
        <w:jc w:val="both"/>
        <w:rPr>
          <w:lang w:val="en-GB"/>
        </w:rPr>
      </w:pPr>
      <w:r w:rsidRPr="00B73140">
        <w:rPr>
          <w:lang w:val="en-GB"/>
        </w:rPr>
        <w:t>Update of the Joint Communication Strategy has been approved on the 17</w:t>
      </w:r>
      <w:r w:rsidRPr="00B73140">
        <w:rPr>
          <w:vertAlign w:val="superscript"/>
          <w:lang w:val="en-GB"/>
        </w:rPr>
        <w:t>th</w:t>
      </w:r>
      <w:r w:rsidRPr="00B73140">
        <w:rPr>
          <w:lang w:val="en-GB"/>
        </w:rPr>
        <w:t xml:space="preserve"> May 2016 on MC OPTA.</w:t>
      </w:r>
    </w:p>
    <w:p w14:paraId="3DFDD440" w14:textId="77777777" w:rsidR="001121C5" w:rsidRPr="00737711" w:rsidRDefault="001121C5" w:rsidP="004B2A40">
      <w:pPr>
        <w:jc w:val="both"/>
        <w:rPr>
          <w:lang w:val="en-GB"/>
        </w:rPr>
      </w:pPr>
    </w:p>
    <w:p w14:paraId="4DC45EE9" w14:textId="73D18ECC" w:rsidR="00FD7E97" w:rsidRPr="00737711" w:rsidRDefault="00CA4C2D" w:rsidP="00FD7E97">
      <w:pPr>
        <w:jc w:val="both"/>
        <w:rPr>
          <w:b/>
          <w:i/>
          <w:sz w:val="24"/>
          <w:szCs w:val="24"/>
          <w:lang w:val="en-GB"/>
        </w:rPr>
      </w:pPr>
      <w:r>
        <w:rPr>
          <w:b/>
          <w:i/>
          <w:sz w:val="24"/>
          <w:szCs w:val="24"/>
          <w:lang w:val="en-GB"/>
        </w:rPr>
        <w:t xml:space="preserve">Draft </w:t>
      </w:r>
      <w:r w:rsidR="005A3D2C">
        <w:rPr>
          <w:b/>
          <w:i/>
          <w:sz w:val="24"/>
          <w:szCs w:val="24"/>
          <w:lang w:val="en-GB"/>
        </w:rPr>
        <w:t>R</w:t>
      </w:r>
      <w:r>
        <w:rPr>
          <w:b/>
          <w:i/>
          <w:sz w:val="24"/>
          <w:szCs w:val="24"/>
          <w:lang w:val="en-GB"/>
        </w:rPr>
        <w:t>esolution:</w:t>
      </w:r>
    </w:p>
    <w:p w14:paraId="0179EB50" w14:textId="3CF1FBF8" w:rsidR="00C9282F" w:rsidRPr="00737711" w:rsidRDefault="00CA4C2D" w:rsidP="00FD7E97">
      <w:pPr>
        <w:rPr>
          <w:rFonts w:ascii="Calibri" w:hAnsi="Calibri" w:cs="Calibri"/>
          <w:color w:val="000000"/>
          <w:lang w:val="en-GB"/>
        </w:rPr>
      </w:pPr>
      <w:r>
        <w:rPr>
          <w:lang w:val="en-GB"/>
        </w:rPr>
        <w:t xml:space="preserve">The OPT 2014-2020 Monitoring Committee </w:t>
      </w:r>
      <w:r w:rsidR="005A3D2C">
        <w:rPr>
          <w:lang w:val="en-GB"/>
        </w:rPr>
        <w:t xml:space="preserve">takes into </w:t>
      </w:r>
      <w:r>
        <w:rPr>
          <w:lang w:val="en-GB"/>
        </w:rPr>
        <w:t>ac</w:t>
      </w:r>
      <w:r w:rsidR="00DC0179">
        <w:rPr>
          <w:lang w:val="en-GB"/>
        </w:rPr>
        <w:t>c</w:t>
      </w:r>
      <w:r>
        <w:rPr>
          <w:lang w:val="en-GB"/>
        </w:rPr>
        <w:t xml:space="preserve">ount the update of the Joint Communication Strategy for the ESI Funds in the programming period 2014-2020. </w:t>
      </w:r>
    </w:p>
    <w:p w14:paraId="3D45074C" w14:textId="77777777" w:rsidR="00C9282F" w:rsidRPr="00737711" w:rsidRDefault="00C9282F">
      <w:pPr>
        <w:rPr>
          <w:rFonts w:ascii="Calibri" w:hAnsi="Calibri" w:cs="Calibri"/>
          <w:color w:val="000000"/>
          <w:lang w:val="en-GB"/>
        </w:rPr>
      </w:pPr>
      <w:r w:rsidRPr="00737711">
        <w:rPr>
          <w:rFonts w:ascii="Calibri" w:hAnsi="Calibri" w:cs="Calibri"/>
          <w:color w:val="000000"/>
          <w:lang w:val="en-GB"/>
        </w:rPr>
        <w:br w:type="page"/>
      </w:r>
    </w:p>
    <w:p w14:paraId="1C35C109" w14:textId="77777777" w:rsidR="00C9282F" w:rsidRPr="00737711" w:rsidRDefault="00C9282F" w:rsidP="00C9282F">
      <w:pPr>
        <w:rPr>
          <w:lang w:val="en-GB"/>
        </w:rPr>
      </w:pPr>
    </w:p>
    <w:p w14:paraId="553B2DB7" w14:textId="20549285" w:rsidR="009133BA" w:rsidRPr="00737711" w:rsidRDefault="00B567B6" w:rsidP="009133BA">
      <w:pPr>
        <w:jc w:val="center"/>
        <w:rPr>
          <w:b/>
          <w:color w:val="1F4E79" w:themeColor="accent1" w:themeShade="80"/>
          <w:sz w:val="28"/>
          <w:szCs w:val="28"/>
          <w:lang w:val="en-GB"/>
        </w:rPr>
      </w:pPr>
      <w:r>
        <w:rPr>
          <w:b/>
          <w:color w:val="1F4E79" w:themeColor="accent1" w:themeShade="80"/>
          <w:sz w:val="28"/>
          <w:szCs w:val="28"/>
          <w:lang w:val="en-GB"/>
        </w:rPr>
        <w:t xml:space="preserve">Quarterly </w:t>
      </w:r>
      <w:r w:rsidR="005A3D2C">
        <w:rPr>
          <w:b/>
          <w:color w:val="1F4E79" w:themeColor="accent1" w:themeShade="80"/>
          <w:sz w:val="28"/>
          <w:szCs w:val="28"/>
          <w:lang w:val="en-GB"/>
        </w:rPr>
        <w:t>R</w:t>
      </w:r>
      <w:r>
        <w:rPr>
          <w:b/>
          <w:color w:val="1F4E79" w:themeColor="accent1" w:themeShade="80"/>
          <w:sz w:val="28"/>
          <w:szCs w:val="28"/>
          <w:lang w:val="en-GB"/>
        </w:rPr>
        <w:t xml:space="preserve">eport on </w:t>
      </w:r>
      <w:r w:rsidR="005A3D2C">
        <w:rPr>
          <w:b/>
          <w:color w:val="1F4E79" w:themeColor="accent1" w:themeShade="80"/>
          <w:sz w:val="28"/>
          <w:szCs w:val="28"/>
          <w:lang w:val="en-GB"/>
        </w:rPr>
        <w:t>F</w:t>
      </w:r>
      <w:r>
        <w:rPr>
          <w:b/>
          <w:color w:val="1F4E79" w:themeColor="accent1" w:themeShade="80"/>
          <w:sz w:val="28"/>
          <w:szCs w:val="28"/>
          <w:lang w:val="en-GB"/>
        </w:rPr>
        <w:t xml:space="preserve">ulfilment of </w:t>
      </w:r>
      <w:r w:rsidR="005A3D2C">
        <w:rPr>
          <w:b/>
          <w:color w:val="1F4E79" w:themeColor="accent1" w:themeShade="80"/>
          <w:sz w:val="28"/>
          <w:szCs w:val="28"/>
          <w:lang w:val="en-GB"/>
        </w:rPr>
        <w:t>E</w:t>
      </w:r>
      <w:r>
        <w:rPr>
          <w:b/>
          <w:color w:val="1F4E79" w:themeColor="accent1" w:themeShade="80"/>
          <w:sz w:val="28"/>
          <w:szCs w:val="28"/>
          <w:lang w:val="en-GB"/>
        </w:rPr>
        <w:t xml:space="preserve">x-ante </w:t>
      </w:r>
      <w:r w:rsidR="005A3D2C">
        <w:rPr>
          <w:b/>
          <w:color w:val="1F4E79" w:themeColor="accent1" w:themeShade="80"/>
          <w:sz w:val="28"/>
          <w:szCs w:val="28"/>
          <w:lang w:val="en-GB"/>
        </w:rPr>
        <w:t>C</w:t>
      </w:r>
      <w:r>
        <w:rPr>
          <w:b/>
          <w:color w:val="1F4E79" w:themeColor="accent1" w:themeShade="80"/>
          <w:sz w:val="28"/>
          <w:szCs w:val="28"/>
          <w:lang w:val="en-GB"/>
        </w:rPr>
        <w:t xml:space="preserve">onditionalities for the period December 2015 – February 2016 </w:t>
      </w:r>
    </w:p>
    <w:p w14:paraId="5A55AF34" w14:textId="77777777" w:rsidR="009133BA" w:rsidRPr="00737711" w:rsidRDefault="009133BA" w:rsidP="009133BA">
      <w:pPr>
        <w:jc w:val="both"/>
        <w:rPr>
          <w:b/>
          <w:i/>
          <w:sz w:val="24"/>
          <w:szCs w:val="24"/>
          <w:lang w:val="en-GB"/>
        </w:rPr>
      </w:pPr>
    </w:p>
    <w:p w14:paraId="242F430C" w14:textId="6785CB56" w:rsidR="009133BA" w:rsidRPr="00737711" w:rsidRDefault="00B567B6" w:rsidP="009133BA">
      <w:pPr>
        <w:jc w:val="both"/>
        <w:rPr>
          <w:b/>
          <w:i/>
          <w:sz w:val="24"/>
          <w:szCs w:val="24"/>
          <w:lang w:val="en-GB"/>
        </w:rPr>
      </w:pPr>
      <w:r>
        <w:rPr>
          <w:b/>
          <w:i/>
          <w:sz w:val="24"/>
          <w:szCs w:val="24"/>
          <w:lang w:val="en-GB"/>
        </w:rPr>
        <w:t xml:space="preserve">Content: </w:t>
      </w:r>
    </w:p>
    <w:p w14:paraId="442BDF14" w14:textId="4ADE723B" w:rsidR="009708E1" w:rsidRPr="00737711" w:rsidRDefault="00B567B6" w:rsidP="009708E1">
      <w:pPr>
        <w:jc w:val="both"/>
        <w:rPr>
          <w:lang w:val="en-GB"/>
        </w:rPr>
      </w:pPr>
      <w:r>
        <w:rPr>
          <w:lang w:val="en-GB"/>
        </w:rPr>
        <w:t xml:space="preserve">The Managing Authority submitted to the MC members the </w:t>
      </w:r>
      <w:r w:rsidRPr="00B567B6">
        <w:rPr>
          <w:lang w:val="en-GB"/>
        </w:rPr>
        <w:t xml:space="preserve">Quarterly report on fulfilment of ex-ante conditionalities </w:t>
      </w:r>
      <w:r>
        <w:rPr>
          <w:lang w:val="en-GB"/>
        </w:rPr>
        <w:t xml:space="preserve">that was prepared by the Department </w:t>
      </w:r>
      <w:r w:rsidR="005A3D2C">
        <w:rPr>
          <w:lang w:val="en-GB"/>
        </w:rPr>
        <w:t>of</w:t>
      </w:r>
      <w:r>
        <w:rPr>
          <w:lang w:val="en-GB"/>
        </w:rPr>
        <w:t xml:space="preserve"> the Partnership Agreement, Evaluations and Strategies of the Ministry for Regional Development. </w:t>
      </w:r>
    </w:p>
    <w:p w14:paraId="19B8012C" w14:textId="4F08B92A" w:rsidR="00B567B6" w:rsidRDefault="00B567B6" w:rsidP="009708E1">
      <w:pPr>
        <w:jc w:val="both"/>
        <w:rPr>
          <w:lang w:val="en-GB"/>
        </w:rPr>
      </w:pPr>
      <w:r>
        <w:rPr>
          <w:lang w:val="en-GB"/>
        </w:rPr>
        <w:t>The report describes in det</w:t>
      </w:r>
      <w:r w:rsidR="005A3D2C">
        <w:rPr>
          <w:lang w:val="en-GB"/>
        </w:rPr>
        <w:t>ail the current state in fulfil</w:t>
      </w:r>
      <w:r>
        <w:rPr>
          <w:lang w:val="en-GB"/>
        </w:rPr>
        <w:t>m</w:t>
      </w:r>
      <w:r w:rsidR="005A3D2C">
        <w:rPr>
          <w:lang w:val="en-GB"/>
        </w:rPr>
        <w:t>ent</w:t>
      </w:r>
      <w:r>
        <w:rPr>
          <w:lang w:val="en-GB"/>
        </w:rPr>
        <w:t xml:space="preserve"> of ex-ante conditionalities, further steps based on a predefined s</w:t>
      </w:r>
      <w:r w:rsidR="005A3D2C">
        <w:rPr>
          <w:lang w:val="en-GB"/>
        </w:rPr>
        <w:t>chedule and in particular the i</w:t>
      </w:r>
      <w:r>
        <w:rPr>
          <w:lang w:val="en-GB"/>
        </w:rPr>
        <w:t xml:space="preserve">dentification of possible risks that might put </w:t>
      </w:r>
      <w:r w:rsidR="005A3D2C">
        <w:rPr>
          <w:lang w:val="en-GB"/>
        </w:rPr>
        <w:t>in danger</w:t>
      </w:r>
      <w:r>
        <w:rPr>
          <w:lang w:val="en-GB"/>
        </w:rPr>
        <w:t xml:space="preserve"> the fulfilment of ex-ante conditionalities as per approved schedules, including fiches filled in by gestors and co-gestors separately for each ex-ante conditionality. </w:t>
      </w:r>
    </w:p>
    <w:p w14:paraId="679886E7" w14:textId="3D6B1B8D" w:rsidR="00E43C23" w:rsidRDefault="009708E1" w:rsidP="009708E1">
      <w:pPr>
        <w:jc w:val="both"/>
        <w:rPr>
          <w:lang w:val="en-GB"/>
        </w:rPr>
      </w:pPr>
      <w:r w:rsidRPr="00737711">
        <w:rPr>
          <w:lang w:val="en-GB"/>
        </w:rPr>
        <w:t xml:space="preserve"> </w:t>
      </w:r>
      <w:r w:rsidR="00E43C23">
        <w:rPr>
          <w:lang w:val="en-GB"/>
        </w:rPr>
        <w:t>Regarding the general ex-ante conditionalities, the report presents the course of fulfilment of those general ex-ante conditionalities that have been partially fulfilled. In the period December 2015-February 2016, the predefined measures were fulfilled for the ex-ante conditionality Public Contracts and for the ex-ante conditionality Statistical Systems and Result Indicators. Furthermore, measures were met on programme level, this in Public Contracts (3 measures) and Public Support (3 measures) Regarding the meeting of deadline pursuant to action plans on the general ex-ante condit</w:t>
      </w:r>
      <w:r w:rsidR="005A3D2C">
        <w:rPr>
          <w:lang w:val="en-GB"/>
        </w:rPr>
        <w:t>ionalities, the fulfilment both</w:t>
      </w:r>
      <w:r w:rsidR="00E43C23">
        <w:rPr>
          <w:lang w:val="en-GB"/>
        </w:rPr>
        <w:t xml:space="preserve"> on the central level and on the programme level was in line with action plans. </w:t>
      </w:r>
    </w:p>
    <w:p w14:paraId="1A6B5800" w14:textId="67BFADBA" w:rsidR="009708E1" w:rsidRPr="00737711" w:rsidRDefault="00E43C23" w:rsidP="009708E1">
      <w:pPr>
        <w:jc w:val="both"/>
        <w:rPr>
          <w:lang w:val="en-GB"/>
        </w:rPr>
      </w:pPr>
      <w:r>
        <w:rPr>
          <w:lang w:val="en-GB"/>
        </w:rPr>
        <w:t xml:space="preserve">The report also present the development in partially fulfilled or unfulfilled thematic ex-ante conditionalities, including risks in the form of non-respecting the procedures defined by action plan (in most cases in relation to the schedules).  </w:t>
      </w:r>
    </w:p>
    <w:p w14:paraId="231BC0E8" w14:textId="3F7895C8" w:rsidR="009708E1" w:rsidRPr="00737711" w:rsidRDefault="00E43C23" w:rsidP="009708E1">
      <w:pPr>
        <w:jc w:val="both"/>
        <w:rPr>
          <w:lang w:val="en-GB"/>
        </w:rPr>
      </w:pPr>
      <w:r>
        <w:rPr>
          <w:lang w:val="en-GB"/>
        </w:rPr>
        <w:t xml:space="preserve">The MoT is in charge of the following ex-ante conditionalities: </w:t>
      </w:r>
    </w:p>
    <w:p w14:paraId="4188FE4E" w14:textId="4CB39036" w:rsidR="00AB178D" w:rsidRDefault="00E6246B" w:rsidP="00E6246B">
      <w:pPr>
        <w:jc w:val="both"/>
        <w:rPr>
          <w:lang w:val="en-GB"/>
        </w:rPr>
      </w:pPr>
      <w:r w:rsidRPr="00737711">
        <w:rPr>
          <w:lang w:val="en-GB"/>
        </w:rPr>
        <w:t xml:space="preserve">7.1 – 7.3 </w:t>
      </w:r>
      <w:r w:rsidR="00E43C23">
        <w:rPr>
          <w:lang w:val="en-GB"/>
        </w:rPr>
        <w:t xml:space="preserve">Criterion </w:t>
      </w:r>
      <w:r w:rsidR="00AB178D">
        <w:rPr>
          <w:lang w:val="en-GB"/>
        </w:rPr>
        <w:t>“Measures for ensuring the capability of intermediary bodies and beneficiaries to implement a project” – works were carried out on an external asse</w:t>
      </w:r>
      <w:r w:rsidR="00DC0179">
        <w:rPr>
          <w:lang w:val="en-GB"/>
        </w:rPr>
        <w:t>ss</w:t>
      </w:r>
      <w:r w:rsidR="00AB178D">
        <w:rPr>
          <w:lang w:val="en-GB"/>
        </w:rPr>
        <w:t>ment of the administrative capacity of major beneficiaries (RMD and RIA); the interim results were consulted with the</w:t>
      </w:r>
      <w:r w:rsidR="005A3D2C">
        <w:rPr>
          <w:lang w:val="en-GB"/>
        </w:rPr>
        <w:t xml:space="preserve"> MoT representatives to ensure </w:t>
      </w:r>
      <w:r w:rsidR="00AB178D">
        <w:rPr>
          <w:lang w:val="en-GB"/>
        </w:rPr>
        <w:t xml:space="preserve">that the final outputs correspond to the largest possible extent to the set objectives of the Action Plan.  </w:t>
      </w:r>
    </w:p>
    <w:p w14:paraId="0C03761E" w14:textId="72DF38C6" w:rsidR="00AB178D" w:rsidRDefault="00E6246B" w:rsidP="00E6246B">
      <w:pPr>
        <w:jc w:val="both"/>
        <w:rPr>
          <w:lang w:val="en-GB"/>
        </w:rPr>
      </w:pPr>
      <w:r w:rsidRPr="00737711">
        <w:rPr>
          <w:rFonts w:ascii="Arial" w:hAnsi="Arial" w:cs="Arial"/>
          <w:sz w:val="20"/>
          <w:szCs w:val="20"/>
          <w:lang w:val="en-GB"/>
        </w:rPr>
        <w:t>7</w:t>
      </w:r>
      <w:r w:rsidRPr="00737711">
        <w:rPr>
          <w:lang w:val="en-GB"/>
        </w:rPr>
        <w:t xml:space="preserve">.2 </w:t>
      </w:r>
      <w:r w:rsidR="00AB178D">
        <w:rPr>
          <w:lang w:val="en-GB"/>
        </w:rPr>
        <w:t>–</w:t>
      </w:r>
      <w:r w:rsidRPr="00737711">
        <w:rPr>
          <w:lang w:val="en-GB"/>
        </w:rPr>
        <w:t xml:space="preserve"> </w:t>
      </w:r>
      <w:r w:rsidR="00AB178D">
        <w:rPr>
          <w:lang w:val="en-GB"/>
        </w:rPr>
        <w:t xml:space="preserve">submitting of the Public Transport Concept – on 15 June 2015, the White Paper – Public Transport Concept 2015-2020 with an outlook to 2030 was approved by the Government of the Czech Republic through its Resolution No 467. </w:t>
      </w:r>
      <w:r w:rsidR="005A3D2C">
        <w:rPr>
          <w:lang w:val="en-GB"/>
        </w:rPr>
        <w:t>During the monitored period, it was translated into English and sent to the EC for an opinion.</w:t>
      </w:r>
    </w:p>
    <w:p w14:paraId="19A9BCA4" w14:textId="77777777" w:rsidR="00AB178D" w:rsidRDefault="00E6246B" w:rsidP="00E6246B">
      <w:pPr>
        <w:jc w:val="both"/>
        <w:rPr>
          <w:lang w:val="en-GB"/>
        </w:rPr>
      </w:pPr>
      <w:r w:rsidRPr="00737711">
        <w:rPr>
          <w:lang w:val="en-GB"/>
        </w:rPr>
        <w:t xml:space="preserve">7.3 – </w:t>
      </w:r>
      <w:r w:rsidR="00AB178D">
        <w:rPr>
          <w:lang w:val="en-GB"/>
        </w:rPr>
        <w:t xml:space="preserve">approval of the Waterway Transport Concept – planned submission to the Government of the Czech Republic in June 2016. </w:t>
      </w:r>
    </w:p>
    <w:p w14:paraId="07587616" w14:textId="77777777" w:rsidR="00262D7A" w:rsidRPr="00737711" w:rsidRDefault="00262D7A" w:rsidP="00C9282F">
      <w:pPr>
        <w:jc w:val="both"/>
        <w:rPr>
          <w:lang w:val="en-GB"/>
        </w:rPr>
      </w:pPr>
    </w:p>
    <w:p w14:paraId="67B6E39C" w14:textId="68833F40" w:rsidR="009133BA" w:rsidRPr="00737711" w:rsidRDefault="00AB178D" w:rsidP="00C9282F">
      <w:pPr>
        <w:jc w:val="both"/>
        <w:rPr>
          <w:b/>
          <w:i/>
          <w:sz w:val="24"/>
          <w:szCs w:val="24"/>
          <w:lang w:val="en-GB"/>
        </w:rPr>
      </w:pPr>
      <w:r>
        <w:rPr>
          <w:b/>
          <w:i/>
          <w:sz w:val="24"/>
          <w:szCs w:val="24"/>
          <w:lang w:val="en-GB"/>
        </w:rPr>
        <w:t xml:space="preserve">Draft </w:t>
      </w:r>
      <w:r w:rsidR="005A3D2C">
        <w:rPr>
          <w:b/>
          <w:i/>
          <w:sz w:val="24"/>
          <w:szCs w:val="24"/>
          <w:lang w:val="en-GB"/>
        </w:rPr>
        <w:t>R</w:t>
      </w:r>
      <w:r>
        <w:rPr>
          <w:b/>
          <w:i/>
          <w:sz w:val="24"/>
          <w:szCs w:val="24"/>
          <w:lang w:val="en-GB"/>
        </w:rPr>
        <w:t>esolution:</w:t>
      </w:r>
    </w:p>
    <w:p w14:paraId="6E46CBA9" w14:textId="0140C2ED" w:rsidR="00A179D9" w:rsidRPr="00737711" w:rsidRDefault="00AB178D" w:rsidP="00C9282F">
      <w:pPr>
        <w:jc w:val="both"/>
        <w:rPr>
          <w:lang w:val="en-GB"/>
        </w:rPr>
      </w:pPr>
      <w:r>
        <w:rPr>
          <w:lang w:val="en-GB"/>
        </w:rPr>
        <w:t xml:space="preserve">The OPT 2014-2020 Monitoring Committee takes into account the </w:t>
      </w:r>
      <w:r w:rsidRPr="00AB178D">
        <w:rPr>
          <w:lang w:val="en-GB"/>
        </w:rPr>
        <w:t xml:space="preserve">Quarterly </w:t>
      </w:r>
      <w:r w:rsidR="005A3D2C">
        <w:rPr>
          <w:lang w:val="en-GB"/>
        </w:rPr>
        <w:t>R</w:t>
      </w:r>
      <w:r w:rsidRPr="00AB178D">
        <w:rPr>
          <w:lang w:val="en-GB"/>
        </w:rPr>
        <w:t xml:space="preserve">eport on </w:t>
      </w:r>
      <w:r w:rsidR="005A3D2C">
        <w:rPr>
          <w:lang w:val="en-GB"/>
        </w:rPr>
        <w:t>F</w:t>
      </w:r>
      <w:r w:rsidRPr="00AB178D">
        <w:rPr>
          <w:lang w:val="en-GB"/>
        </w:rPr>
        <w:t xml:space="preserve">ulfilment of </w:t>
      </w:r>
      <w:r w:rsidR="005A3D2C">
        <w:rPr>
          <w:lang w:val="en-GB"/>
        </w:rPr>
        <w:t>E</w:t>
      </w:r>
      <w:r w:rsidRPr="00AB178D">
        <w:rPr>
          <w:lang w:val="en-GB"/>
        </w:rPr>
        <w:t xml:space="preserve">x-ante </w:t>
      </w:r>
      <w:r w:rsidR="005A3D2C">
        <w:rPr>
          <w:lang w:val="en-GB"/>
        </w:rPr>
        <w:t>C</w:t>
      </w:r>
      <w:r w:rsidRPr="00AB178D">
        <w:rPr>
          <w:lang w:val="en-GB"/>
        </w:rPr>
        <w:t>onditionalities for the period December 2015 – February 2016</w:t>
      </w:r>
      <w:r>
        <w:rPr>
          <w:lang w:val="en-GB"/>
        </w:rPr>
        <w:t xml:space="preserve">. </w:t>
      </w:r>
      <w:r w:rsidRPr="00AB178D">
        <w:rPr>
          <w:lang w:val="en-GB"/>
        </w:rPr>
        <w:t xml:space="preserve"> </w:t>
      </w:r>
    </w:p>
    <w:p w14:paraId="721EFFA5" w14:textId="2C829EFE" w:rsidR="00A179D9" w:rsidRPr="00737711" w:rsidRDefault="00A179D9" w:rsidP="00A179D9">
      <w:pPr>
        <w:rPr>
          <w:lang w:val="en-GB"/>
        </w:rPr>
      </w:pPr>
      <w:r w:rsidRPr="00737711">
        <w:rPr>
          <w:lang w:val="en-GB"/>
        </w:rPr>
        <w:br w:type="page"/>
      </w:r>
    </w:p>
    <w:p w14:paraId="2A4241CC" w14:textId="2A1A4626" w:rsidR="009133BA" w:rsidRPr="00737711" w:rsidRDefault="00AB178D" w:rsidP="00A179D9">
      <w:pPr>
        <w:jc w:val="center"/>
        <w:rPr>
          <w:b/>
          <w:color w:val="1F4E79" w:themeColor="accent1" w:themeShade="80"/>
          <w:sz w:val="28"/>
          <w:szCs w:val="28"/>
          <w:lang w:val="en-GB"/>
        </w:rPr>
      </w:pPr>
      <w:r>
        <w:rPr>
          <w:b/>
          <w:color w:val="1F4E79" w:themeColor="accent1" w:themeShade="80"/>
          <w:sz w:val="28"/>
          <w:szCs w:val="28"/>
          <w:lang w:val="en-GB"/>
        </w:rPr>
        <w:t xml:space="preserve">Results of the </w:t>
      </w:r>
      <w:r w:rsidR="005A3D2C">
        <w:rPr>
          <w:b/>
          <w:color w:val="1F4E79" w:themeColor="accent1" w:themeShade="80"/>
          <w:sz w:val="28"/>
          <w:szCs w:val="28"/>
          <w:lang w:val="en-GB"/>
        </w:rPr>
        <w:t>E</w:t>
      </w:r>
      <w:r>
        <w:rPr>
          <w:b/>
          <w:color w:val="1F4E79" w:themeColor="accent1" w:themeShade="80"/>
          <w:sz w:val="28"/>
          <w:szCs w:val="28"/>
          <w:lang w:val="en-GB"/>
        </w:rPr>
        <w:t xml:space="preserve">x-ante </w:t>
      </w:r>
      <w:r w:rsidR="005A3D2C">
        <w:rPr>
          <w:b/>
          <w:color w:val="1F4E79" w:themeColor="accent1" w:themeShade="80"/>
          <w:sz w:val="28"/>
          <w:szCs w:val="28"/>
          <w:lang w:val="en-GB"/>
        </w:rPr>
        <w:t>A</w:t>
      </w:r>
      <w:r>
        <w:rPr>
          <w:b/>
          <w:color w:val="1F4E79" w:themeColor="accent1" w:themeShade="80"/>
          <w:sz w:val="28"/>
          <w:szCs w:val="28"/>
          <w:lang w:val="en-GB"/>
        </w:rPr>
        <w:t xml:space="preserve">nalysis of </w:t>
      </w:r>
      <w:r w:rsidR="005A3D2C">
        <w:rPr>
          <w:b/>
          <w:color w:val="1F4E79" w:themeColor="accent1" w:themeShade="80"/>
          <w:sz w:val="28"/>
          <w:szCs w:val="28"/>
          <w:lang w:val="en-GB"/>
        </w:rPr>
        <w:t>F</w:t>
      </w:r>
      <w:r>
        <w:rPr>
          <w:b/>
          <w:color w:val="1F4E79" w:themeColor="accent1" w:themeShade="80"/>
          <w:sz w:val="28"/>
          <w:szCs w:val="28"/>
          <w:lang w:val="en-GB"/>
        </w:rPr>
        <w:t xml:space="preserve">inancial </w:t>
      </w:r>
      <w:r w:rsidR="005A3D2C">
        <w:rPr>
          <w:b/>
          <w:color w:val="1F4E79" w:themeColor="accent1" w:themeShade="80"/>
          <w:sz w:val="28"/>
          <w:szCs w:val="28"/>
          <w:lang w:val="en-GB"/>
        </w:rPr>
        <w:t>I</w:t>
      </w:r>
      <w:r>
        <w:rPr>
          <w:b/>
          <w:color w:val="1F4E79" w:themeColor="accent1" w:themeShade="80"/>
          <w:sz w:val="28"/>
          <w:szCs w:val="28"/>
          <w:lang w:val="en-GB"/>
        </w:rPr>
        <w:t xml:space="preserve">nstruments </w:t>
      </w:r>
    </w:p>
    <w:p w14:paraId="4AE2F577" w14:textId="4D01F6E9" w:rsidR="00A179D9" w:rsidRPr="00737711" w:rsidRDefault="00AB178D" w:rsidP="00A179D9">
      <w:pPr>
        <w:jc w:val="both"/>
        <w:rPr>
          <w:b/>
          <w:i/>
          <w:sz w:val="24"/>
          <w:szCs w:val="24"/>
          <w:lang w:val="en-GB"/>
        </w:rPr>
      </w:pPr>
      <w:r>
        <w:rPr>
          <w:b/>
          <w:i/>
          <w:sz w:val="24"/>
          <w:szCs w:val="24"/>
          <w:lang w:val="en-GB"/>
        </w:rPr>
        <w:t>Content</w:t>
      </w:r>
      <w:r w:rsidR="00A179D9" w:rsidRPr="00737711">
        <w:rPr>
          <w:b/>
          <w:i/>
          <w:sz w:val="24"/>
          <w:szCs w:val="24"/>
          <w:lang w:val="en-GB"/>
        </w:rPr>
        <w:t>:</w:t>
      </w:r>
    </w:p>
    <w:p w14:paraId="29B737CB" w14:textId="139BDFAE" w:rsidR="00D23DE0" w:rsidRDefault="00D23DE0" w:rsidP="00266BE1">
      <w:pPr>
        <w:jc w:val="both"/>
        <w:rPr>
          <w:lang w:val="en-GB"/>
        </w:rPr>
      </w:pPr>
      <w:r>
        <w:rPr>
          <w:lang w:val="en-GB"/>
        </w:rPr>
        <w:t>Last year, the Ministry of Transport tendered the public contract “Ex-ante assessment of financial instrument application in the OPT 2014-2020”. The objective of the analysis was to provid</w:t>
      </w:r>
      <w:r w:rsidR="005A3D2C">
        <w:rPr>
          <w:lang w:val="en-GB"/>
        </w:rPr>
        <w:t>e a complex overview on Block A</w:t>
      </w:r>
      <w:r>
        <w:rPr>
          <w:lang w:val="en-GB"/>
        </w:rPr>
        <w:t xml:space="preserve"> - Mapping of market characteristics and on Block B – Management and implementation strategy. </w:t>
      </w:r>
    </w:p>
    <w:p w14:paraId="11F5659A" w14:textId="2070977E" w:rsidR="00266BE1" w:rsidRPr="00737711" w:rsidRDefault="00D23DE0" w:rsidP="00266BE1">
      <w:pPr>
        <w:jc w:val="both"/>
        <w:rPr>
          <w:lang w:val="en-GB"/>
        </w:rPr>
      </w:pPr>
      <w:r>
        <w:rPr>
          <w:lang w:val="en-GB"/>
        </w:rPr>
        <w:t>After assessing the potential for IFI (investment financial instruments), the specification</w:t>
      </w:r>
      <w:r w:rsidR="005A3D2C">
        <w:rPr>
          <w:lang w:val="en-GB"/>
        </w:rPr>
        <w:t>s</w:t>
      </w:r>
      <w:r>
        <w:rPr>
          <w:lang w:val="en-GB"/>
        </w:rPr>
        <w:t xml:space="preserve"> of suitable FI (financial instruments) were analyse</w:t>
      </w:r>
      <w:r w:rsidR="005A3D2C">
        <w:rPr>
          <w:lang w:val="en-GB"/>
        </w:rPr>
        <w:t>d</w:t>
      </w:r>
      <w:r>
        <w:rPr>
          <w:lang w:val="en-GB"/>
        </w:rPr>
        <w:t xml:space="preserve"> and proposed for the following specific objectives: </w:t>
      </w:r>
    </w:p>
    <w:p w14:paraId="0E4786A9" w14:textId="6ACDA809" w:rsidR="00266BE1" w:rsidRPr="00737711" w:rsidRDefault="00266BE1" w:rsidP="00266BE1">
      <w:pPr>
        <w:pStyle w:val="Odstavecseseznamem"/>
        <w:numPr>
          <w:ilvl w:val="0"/>
          <w:numId w:val="16"/>
        </w:numPr>
        <w:jc w:val="both"/>
        <w:rPr>
          <w:lang w:val="en-GB"/>
        </w:rPr>
      </w:pPr>
      <w:r w:rsidRPr="00737711">
        <w:rPr>
          <w:lang w:val="en-GB"/>
        </w:rPr>
        <w:t xml:space="preserve">1. 1 – </w:t>
      </w:r>
      <w:r w:rsidR="00D23DE0" w:rsidRPr="00737711">
        <w:rPr>
          <w:lang w:val="en-GB"/>
        </w:rPr>
        <w:t xml:space="preserve">Improving infrastructure  for better competitiveness and broader usage of railway transport </w:t>
      </w:r>
    </w:p>
    <w:p w14:paraId="6905C055" w14:textId="6EB449CB" w:rsidR="00266BE1" w:rsidRPr="00737711" w:rsidRDefault="00266BE1" w:rsidP="00266BE1">
      <w:pPr>
        <w:pStyle w:val="Odstavecseseznamem"/>
        <w:numPr>
          <w:ilvl w:val="0"/>
          <w:numId w:val="16"/>
        </w:numPr>
        <w:jc w:val="both"/>
        <w:rPr>
          <w:lang w:val="en-GB"/>
        </w:rPr>
      </w:pPr>
      <w:r w:rsidRPr="00737711">
        <w:rPr>
          <w:lang w:val="en-GB"/>
        </w:rPr>
        <w:t xml:space="preserve">1.3 – </w:t>
      </w:r>
      <w:r w:rsidR="00D23DE0" w:rsidRPr="00737711">
        <w:rPr>
          <w:lang w:val="en-GB"/>
        </w:rPr>
        <w:t xml:space="preserve">Improving conditions for broader usage of multimodal transport </w:t>
      </w:r>
    </w:p>
    <w:p w14:paraId="1CB06CE6" w14:textId="157FD993" w:rsidR="00266BE1" w:rsidRPr="00737711" w:rsidRDefault="00266BE1" w:rsidP="00266BE1">
      <w:pPr>
        <w:pStyle w:val="Odstavecseseznamem"/>
        <w:numPr>
          <w:ilvl w:val="0"/>
          <w:numId w:val="16"/>
        </w:numPr>
        <w:jc w:val="both"/>
        <w:rPr>
          <w:lang w:val="en-GB"/>
        </w:rPr>
      </w:pPr>
      <w:r w:rsidRPr="00737711">
        <w:rPr>
          <w:lang w:val="en-GB"/>
        </w:rPr>
        <w:t xml:space="preserve">2.1 – </w:t>
      </w:r>
      <w:r w:rsidR="00D23DE0" w:rsidRPr="00737711">
        <w:rPr>
          <w:lang w:val="en-GB"/>
        </w:rPr>
        <w:t xml:space="preserve">Improving connection of </w:t>
      </w:r>
      <w:r w:rsidR="00DC0179" w:rsidRPr="00737711">
        <w:rPr>
          <w:lang w:val="en-GB"/>
        </w:rPr>
        <w:t>centres</w:t>
      </w:r>
      <w:r w:rsidR="00D23DE0" w:rsidRPr="00737711">
        <w:rPr>
          <w:lang w:val="en-GB"/>
        </w:rPr>
        <w:t xml:space="preserve"> and regions and enhancing of road traffic safety and effectivity through  construction, upgrading and modernisation of TEN-T roads and motorways including ITS development </w:t>
      </w:r>
    </w:p>
    <w:p w14:paraId="374E7C3C" w14:textId="4AAAF4A6" w:rsidR="00266BE1" w:rsidRPr="00737711" w:rsidRDefault="00266BE1" w:rsidP="00266BE1">
      <w:pPr>
        <w:pStyle w:val="Odstavecseseznamem"/>
        <w:numPr>
          <w:ilvl w:val="0"/>
          <w:numId w:val="16"/>
        </w:numPr>
        <w:jc w:val="both"/>
        <w:rPr>
          <w:lang w:val="en-GB"/>
        </w:rPr>
      </w:pPr>
      <w:r w:rsidRPr="00737711">
        <w:rPr>
          <w:lang w:val="en-GB"/>
        </w:rPr>
        <w:t xml:space="preserve">3.1 – </w:t>
      </w:r>
      <w:r w:rsidR="00D23DE0" w:rsidRPr="00737711">
        <w:rPr>
          <w:lang w:val="en-GB"/>
        </w:rPr>
        <w:t>Improving  acce</w:t>
      </w:r>
      <w:r w:rsidR="00DC0179">
        <w:rPr>
          <w:lang w:val="en-GB"/>
        </w:rPr>
        <w:t>s</w:t>
      </w:r>
      <w:r w:rsidR="00DC0179" w:rsidRPr="00737711">
        <w:rPr>
          <w:lang w:val="en-GB"/>
        </w:rPr>
        <w:t>sibi</w:t>
      </w:r>
      <w:r w:rsidR="00D23DE0" w:rsidRPr="00737711">
        <w:rPr>
          <w:lang w:val="en-GB"/>
        </w:rPr>
        <w:t xml:space="preserve">lity of regions, enhancing safety and fluency and  reduction of impacts of transport on public health through the construction, upgrading and modernization of motorways, high-speed roads and class I roads outside TEN-T </w:t>
      </w:r>
    </w:p>
    <w:p w14:paraId="5900EAFA" w14:textId="7BE9C687" w:rsidR="00266BE1" w:rsidRPr="00737711" w:rsidRDefault="00D23DE0" w:rsidP="00266BE1">
      <w:pPr>
        <w:jc w:val="both"/>
        <w:rPr>
          <w:lang w:val="en-GB"/>
        </w:rPr>
      </w:pPr>
      <w:r>
        <w:rPr>
          <w:lang w:val="en-GB"/>
        </w:rPr>
        <w:t xml:space="preserve"> With the aim of maximum simplification in interpretation of the proposed financial in</w:t>
      </w:r>
      <w:r w:rsidR="00DC0179">
        <w:rPr>
          <w:lang w:val="en-GB"/>
        </w:rPr>
        <w:t>s</w:t>
      </w:r>
      <w:r>
        <w:rPr>
          <w:lang w:val="en-GB"/>
        </w:rPr>
        <w:t>truments, the</w:t>
      </w:r>
      <w:r w:rsidR="005A3D2C">
        <w:rPr>
          <w:lang w:val="en-GB"/>
        </w:rPr>
        <w:t xml:space="preserve"> contractor prepared the Management</w:t>
      </w:r>
      <w:r>
        <w:rPr>
          <w:lang w:val="en-GB"/>
        </w:rPr>
        <w:t xml:space="preserve"> Fiches for individual financial instruments. The Fiches are providing answers to the following basic qu</w:t>
      </w:r>
      <w:r w:rsidR="00DC0179">
        <w:rPr>
          <w:lang w:val="en-GB"/>
        </w:rPr>
        <w:t>estions:</w:t>
      </w:r>
      <w:r>
        <w:rPr>
          <w:lang w:val="en-GB"/>
        </w:rPr>
        <w:t xml:space="preserve"> </w:t>
      </w:r>
      <w:r w:rsidR="00266BE1" w:rsidRPr="00737711">
        <w:rPr>
          <w:lang w:val="en-GB"/>
        </w:rPr>
        <w:t xml:space="preserve"> </w:t>
      </w:r>
    </w:p>
    <w:p w14:paraId="13436937" w14:textId="527212C4" w:rsidR="00266BE1" w:rsidRPr="00737711" w:rsidRDefault="00A44AB4" w:rsidP="00266BE1">
      <w:pPr>
        <w:pStyle w:val="Odstavecseseznamem"/>
        <w:numPr>
          <w:ilvl w:val="0"/>
          <w:numId w:val="17"/>
        </w:numPr>
        <w:spacing w:after="120" w:line="240" w:lineRule="auto"/>
        <w:jc w:val="both"/>
        <w:rPr>
          <w:lang w:val="en-GB"/>
        </w:rPr>
      </w:pPr>
      <w:r>
        <w:rPr>
          <w:lang w:val="en-GB"/>
        </w:rPr>
        <w:t xml:space="preserve">Subject of assistance (defining the specific objective) </w:t>
      </w:r>
    </w:p>
    <w:p w14:paraId="1C282824" w14:textId="7D46CE6E" w:rsidR="00266BE1" w:rsidRPr="00737711" w:rsidRDefault="00A44AB4" w:rsidP="00266BE1">
      <w:pPr>
        <w:pStyle w:val="Odstavecseseznamem"/>
        <w:numPr>
          <w:ilvl w:val="0"/>
          <w:numId w:val="17"/>
        </w:numPr>
        <w:spacing w:after="120" w:line="240" w:lineRule="auto"/>
        <w:jc w:val="both"/>
        <w:rPr>
          <w:lang w:val="en-GB"/>
        </w:rPr>
      </w:pPr>
      <w:r>
        <w:rPr>
          <w:lang w:val="en-GB"/>
        </w:rPr>
        <w:t xml:space="preserve">Justification for using of FI </w:t>
      </w:r>
    </w:p>
    <w:p w14:paraId="4B98B9A8" w14:textId="206A3B03" w:rsidR="00266BE1" w:rsidRPr="00737711" w:rsidRDefault="00A44AB4" w:rsidP="00266BE1">
      <w:pPr>
        <w:pStyle w:val="Odstavecseseznamem"/>
        <w:numPr>
          <w:ilvl w:val="0"/>
          <w:numId w:val="17"/>
        </w:numPr>
        <w:spacing w:after="120" w:line="240" w:lineRule="auto"/>
        <w:jc w:val="both"/>
        <w:rPr>
          <w:lang w:val="en-GB"/>
        </w:rPr>
      </w:pPr>
      <w:r>
        <w:rPr>
          <w:lang w:val="en-GB"/>
        </w:rPr>
        <w:t xml:space="preserve">Description of the method of functioning of FI </w:t>
      </w:r>
    </w:p>
    <w:p w14:paraId="3D172DEF" w14:textId="4C560160" w:rsidR="00266BE1" w:rsidRPr="00737711" w:rsidRDefault="00A44AB4" w:rsidP="00266BE1">
      <w:pPr>
        <w:pStyle w:val="Odstavecseseznamem"/>
        <w:numPr>
          <w:ilvl w:val="0"/>
          <w:numId w:val="17"/>
        </w:numPr>
        <w:spacing w:after="120" w:line="240" w:lineRule="auto"/>
        <w:jc w:val="both"/>
        <w:rPr>
          <w:lang w:val="en-GB"/>
        </w:rPr>
      </w:pPr>
      <w:r>
        <w:rPr>
          <w:lang w:val="en-GB"/>
        </w:rPr>
        <w:t xml:space="preserve">Basic parameters of the instrument </w:t>
      </w:r>
    </w:p>
    <w:p w14:paraId="3D4A03BD" w14:textId="1A7FAB8D" w:rsidR="00266BE1" w:rsidRPr="00737711" w:rsidRDefault="00A44AB4" w:rsidP="00266BE1">
      <w:pPr>
        <w:pStyle w:val="Odstavecseseznamem"/>
        <w:numPr>
          <w:ilvl w:val="0"/>
          <w:numId w:val="17"/>
        </w:numPr>
        <w:spacing w:after="120" w:line="240" w:lineRule="auto"/>
        <w:jc w:val="both"/>
        <w:rPr>
          <w:lang w:val="en-GB"/>
        </w:rPr>
      </w:pPr>
      <w:r>
        <w:rPr>
          <w:lang w:val="en-GB"/>
        </w:rPr>
        <w:t xml:space="preserve">Benefits for the managing authority </w:t>
      </w:r>
    </w:p>
    <w:p w14:paraId="5B7E424D" w14:textId="2EE4F460" w:rsidR="00266BE1" w:rsidRPr="00737711" w:rsidRDefault="00A44AB4" w:rsidP="00266BE1">
      <w:pPr>
        <w:pStyle w:val="Odstavecseseznamem"/>
        <w:numPr>
          <w:ilvl w:val="0"/>
          <w:numId w:val="17"/>
        </w:numPr>
        <w:spacing w:after="120" w:line="240" w:lineRule="auto"/>
        <w:jc w:val="both"/>
        <w:rPr>
          <w:lang w:val="en-GB"/>
        </w:rPr>
      </w:pPr>
      <w:r>
        <w:rPr>
          <w:lang w:val="en-GB"/>
        </w:rPr>
        <w:t xml:space="preserve">Benefits for the final beneficiary </w:t>
      </w:r>
    </w:p>
    <w:p w14:paraId="15C2593E" w14:textId="207FCA8A" w:rsidR="00266BE1" w:rsidRPr="00737711" w:rsidRDefault="00A44AB4" w:rsidP="00266BE1">
      <w:pPr>
        <w:pStyle w:val="Odstavecseseznamem"/>
        <w:numPr>
          <w:ilvl w:val="0"/>
          <w:numId w:val="17"/>
        </w:numPr>
        <w:spacing w:after="120" w:line="240" w:lineRule="auto"/>
        <w:jc w:val="both"/>
        <w:rPr>
          <w:lang w:val="en-GB"/>
        </w:rPr>
      </w:pPr>
      <w:r>
        <w:rPr>
          <w:lang w:val="en-GB"/>
        </w:rPr>
        <w:t xml:space="preserve">FI financial attributes – allocation, added value, leverage effect, revolving) </w:t>
      </w:r>
    </w:p>
    <w:p w14:paraId="5BE66E1F" w14:textId="77777777" w:rsidR="00266BE1" w:rsidRPr="00737711" w:rsidRDefault="00266BE1" w:rsidP="00266BE1">
      <w:pPr>
        <w:jc w:val="both"/>
        <w:rPr>
          <w:lang w:val="en-GB"/>
        </w:rPr>
      </w:pPr>
    </w:p>
    <w:p w14:paraId="321B89DB" w14:textId="77777777" w:rsidR="00266BE1" w:rsidRPr="00737711" w:rsidRDefault="00266BE1" w:rsidP="00266BE1">
      <w:pPr>
        <w:jc w:val="both"/>
        <w:rPr>
          <w:lang w:val="en-GB"/>
        </w:rPr>
      </w:pPr>
    </w:p>
    <w:p w14:paraId="6584744B" w14:textId="6189C46E" w:rsidR="00266BE1" w:rsidRPr="00737711" w:rsidRDefault="00DC0179" w:rsidP="00266BE1">
      <w:pPr>
        <w:jc w:val="both"/>
        <w:rPr>
          <w:b/>
          <w:i/>
          <w:sz w:val="24"/>
          <w:szCs w:val="24"/>
          <w:lang w:val="en-GB"/>
        </w:rPr>
      </w:pPr>
      <w:r>
        <w:rPr>
          <w:b/>
          <w:i/>
          <w:sz w:val="24"/>
          <w:szCs w:val="24"/>
          <w:lang w:val="en-GB"/>
        </w:rPr>
        <w:t xml:space="preserve">Draft Resolution: </w:t>
      </w:r>
    </w:p>
    <w:p w14:paraId="2BF5DA35" w14:textId="77777777" w:rsidR="00DC0179" w:rsidRDefault="00DC0179" w:rsidP="00266BE1">
      <w:pPr>
        <w:jc w:val="both"/>
        <w:rPr>
          <w:lang w:val="en-GB"/>
        </w:rPr>
      </w:pPr>
      <w:r>
        <w:rPr>
          <w:lang w:val="en-GB"/>
        </w:rPr>
        <w:t xml:space="preserve">The OPT 2014-2020 Monitoring Committee takes into accounts the results of ex-ante analysis of financial instruments. </w:t>
      </w:r>
    </w:p>
    <w:p w14:paraId="12339D47" w14:textId="77777777" w:rsidR="00266BE1" w:rsidRPr="00737711" w:rsidRDefault="00266BE1" w:rsidP="00266BE1">
      <w:pPr>
        <w:rPr>
          <w:lang w:val="en-GB"/>
        </w:rPr>
      </w:pPr>
    </w:p>
    <w:p w14:paraId="3FBC8005" w14:textId="77777777" w:rsidR="00A173B4" w:rsidRPr="00737711" w:rsidRDefault="00A173B4">
      <w:pPr>
        <w:rPr>
          <w:lang w:val="en-GB"/>
        </w:rPr>
      </w:pPr>
    </w:p>
    <w:sectPr w:rsidR="00A173B4" w:rsidRPr="00737711" w:rsidSect="008317D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A300C" w14:textId="77777777" w:rsidR="0079437D" w:rsidRDefault="0079437D" w:rsidP="009725AB">
      <w:pPr>
        <w:spacing w:after="0" w:line="240" w:lineRule="auto"/>
      </w:pPr>
      <w:r>
        <w:separator/>
      </w:r>
    </w:p>
  </w:endnote>
  <w:endnote w:type="continuationSeparator" w:id="0">
    <w:p w14:paraId="1D743E3C" w14:textId="77777777" w:rsidR="0079437D" w:rsidRDefault="0079437D" w:rsidP="0097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584747"/>
      <w:docPartObj>
        <w:docPartGallery w:val="Page Numbers (Bottom of Page)"/>
        <w:docPartUnique/>
      </w:docPartObj>
    </w:sdtPr>
    <w:sdtEndPr/>
    <w:sdtContent>
      <w:p w14:paraId="163099F9" w14:textId="77777777" w:rsidR="00176D7E" w:rsidRDefault="00176D7E">
        <w:pPr>
          <w:pStyle w:val="Zpat"/>
          <w:jc w:val="right"/>
        </w:pPr>
        <w:r>
          <w:fldChar w:fldCharType="begin"/>
        </w:r>
        <w:r>
          <w:instrText>PAGE   \* MERGEFORMAT</w:instrText>
        </w:r>
        <w:r>
          <w:fldChar w:fldCharType="separate"/>
        </w:r>
        <w:r w:rsidR="00B73140">
          <w:rPr>
            <w:noProof/>
          </w:rPr>
          <w:t>7</w:t>
        </w:r>
        <w:r>
          <w:fldChar w:fldCharType="end"/>
        </w:r>
      </w:p>
    </w:sdtContent>
  </w:sdt>
  <w:p w14:paraId="618F926A" w14:textId="77777777" w:rsidR="00176D7E" w:rsidRDefault="00176D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162D5" w14:textId="77777777" w:rsidR="0079437D" w:rsidRDefault="0079437D" w:rsidP="009725AB">
      <w:pPr>
        <w:spacing w:after="0" w:line="240" w:lineRule="auto"/>
      </w:pPr>
      <w:r>
        <w:separator/>
      </w:r>
    </w:p>
  </w:footnote>
  <w:footnote w:type="continuationSeparator" w:id="0">
    <w:p w14:paraId="2FC2BF48" w14:textId="77777777" w:rsidR="0079437D" w:rsidRDefault="0079437D" w:rsidP="00972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EFE"/>
    <w:multiLevelType w:val="hybridMultilevel"/>
    <w:tmpl w:val="36442FA6"/>
    <w:lvl w:ilvl="0" w:tplc="0405000F">
      <w:start w:val="1"/>
      <w:numFmt w:val="decimal"/>
      <w:lvlText w:val="%1."/>
      <w:lvlJc w:val="left"/>
      <w:pPr>
        <w:tabs>
          <w:tab w:val="num" w:pos="700"/>
        </w:tabs>
        <w:ind w:left="70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A20820"/>
    <w:multiLevelType w:val="hybridMultilevel"/>
    <w:tmpl w:val="ECE8FE6E"/>
    <w:lvl w:ilvl="0" w:tplc="BB88BEFA">
      <w:start w:val="1"/>
      <w:numFmt w:val="decimal"/>
      <w:lvlText w:val="%1."/>
      <w:lvlJc w:val="left"/>
      <w:pPr>
        <w:ind w:left="993" w:hanging="360"/>
      </w:pPr>
      <w:rPr>
        <w:rFonts w:hint="default"/>
      </w:rPr>
    </w:lvl>
    <w:lvl w:ilvl="1" w:tplc="04050019" w:tentative="1">
      <w:start w:val="1"/>
      <w:numFmt w:val="lowerLetter"/>
      <w:lvlText w:val="%2."/>
      <w:lvlJc w:val="left"/>
      <w:pPr>
        <w:ind w:left="1713" w:hanging="360"/>
      </w:pPr>
    </w:lvl>
    <w:lvl w:ilvl="2" w:tplc="0405001B" w:tentative="1">
      <w:start w:val="1"/>
      <w:numFmt w:val="lowerRoman"/>
      <w:lvlText w:val="%3."/>
      <w:lvlJc w:val="right"/>
      <w:pPr>
        <w:ind w:left="2433" w:hanging="180"/>
      </w:pPr>
    </w:lvl>
    <w:lvl w:ilvl="3" w:tplc="0405000F" w:tentative="1">
      <w:start w:val="1"/>
      <w:numFmt w:val="decimal"/>
      <w:lvlText w:val="%4."/>
      <w:lvlJc w:val="left"/>
      <w:pPr>
        <w:ind w:left="3153" w:hanging="360"/>
      </w:pPr>
    </w:lvl>
    <w:lvl w:ilvl="4" w:tplc="04050019" w:tentative="1">
      <w:start w:val="1"/>
      <w:numFmt w:val="lowerLetter"/>
      <w:lvlText w:val="%5."/>
      <w:lvlJc w:val="left"/>
      <w:pPr>
        <w:ind w:left="3873" w:hanging="360"/>
      </w:pPr>
    </w:lvl>
    <w:lvl w:ilvl="5" w:tplc="0405001B" w:tentative="1">
      <w:start w:val="1"/>
      <w:numFmt w:val="lowerRoman"/>
      <w:lvlText w:val="%6."/>
      <w:lvlJc w:val="right"/>
      <w:pPr>
        <w:ind w:left="4593" w:hanging="180"/>
      </w:pPr>
    </w:lvl>
    <w:lvl w:ilvl="6" w:tplc="0405000F" w:tentative="1">
      <w:start w:val="1"/>
      <w:numFmt w:val="decimal"/>
      <w:lvlText w:val="%7."/>
      <w:lvlJc w:val="left"/>
      <w:pPr>
        <w:ind w:left="5313" w:hanging="360"/>
      </w:pPr>
    </w:lvl>
    <w:lvl w:ilvl="7" w:tplc="04050019" w:tentative="1">
      <w:start w:val="1"/>
      <w:numFmt w:val="lowerLetter"/>
      <w:lvlText w:val="%8."/>
      <w:lvlJc w:val="left"/>
      <w:pPr>
        <w:ind w:left="6033" w:hanging="360"/>
      </w:pPr>
    </w:lvl>
    <w:lvl w:ilvl="8" w:tplc="0405001B" w:tentative="1">
      <w:start w:val="1"/>
      <w:numFmt w:val="lowerRoman"/>
      <w:lvlText w:val="%9."/>
      <w:lvlJc w:val="right"/>
      <w:pPr>
        <w:ind w:left="6753" w:hanging="180"/>
      </w:pPr>
    </w:lvl>
  </w:abstractNum>
  <w:abstractNum w:abstractNumId="2" w15:restartNumberingAfterBreak="0">
    <w:nsid w:val="0AC60BC1"/>
    <w:multiLevelType w:val="hybridMultilevel"/>
    <w:tmpl w:val="4BD6DD0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135B4C40"/>
    <w:multiLevelType w:val="multilevel"/>
    <w:tmpl w:val="FDDA3560"/>
    <w:lvl w:ilvl="0">
      <w:start w:val="1"/>
      <w:numFmt w:val="decimal"/>
      <w:pStyle w:val="Nadpis1"/>
      <w:lvlText w:val="%1."/>
      <w:lvlJc w:val="left"/>
      <w:pPr>
        <w:tabs>
          <w:tab w:val="num" w:pos="964"/>
        </w:tabs>
        <w:ind w:left="0" w:firstLine="0"/>
      </w:pPr>
      <w:rPr>
        <w:rFonts w:ascii="Arial" w:hAnsi="Arial" w:hint="default"/>
        <w:sz w:val="32"/>
      </w:rPr>
    </w:lvl>
    <w:lvl w:ilvl="1">
      <w:start w:val="1"/>
      <w:numFmt w:val="decimal"/>
      <w:pStyle w:val="StylNadpis212bnenKurzvaZarovnatdobloku1"/>
      <w:lvlText w:val="%1.%2."/>
      <w:lvlJc w:val="left"/>
      <w:pPr>
        <w:tabs>
          <w:tab w:val="num" w:pos="3262"/>
        </w:tabs>
        <w:ind w:left="2978" w:firstLine="0"/>
      </w:pPr>
      <w:rPr>
        <w:rFonts w:hint="default"/>
      </w:rPr>
    </w:lvl>
    <w:lvl w:ilvl="2">
      <w:start w:val="1"/>
      <w:numFmt w:val="decimal"/>
      <w:pStyle w:val="Nadpis3"/>
      <w:lvlText w:val="%2%1..%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2472BAB"/>
    <w:multiLevelType w:val="hybridMultilevel"/>
    <w:tmpl w:val="36442FA6"/>
    <w:lvl w:ilvl="0" w:tplc="0405000F">
      <w:start w:val="1"/>
      <w:numFmt w:val="decimal"/>
      <w:pStyle w:val="odstavec2"/>
      <w:lvlText w:val="%1."/>
      <w:lvlJc w:val="left"/>
      <w:pPr>
        <w:tabs>
          <w:tab w:val="num" w:pos="700"/>
        </w:tabs>
        <w:ind w:left="70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162C73"/>
    <w:multiLevelType w:val="hybridMultilevel"/>
    <w:tmpl w:val="96965CAE"/>
    <w:lvl w:ilvl="0" w:tplc="EFF67352">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3F7B93"/>
    <w:multiLevelType w:val="hybridMultilevel"/>
    <w:tmpl w:val="0B8C4BF8"/>
    <w:lvl w:ilvl="0" w:tplc="CE24EC2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B54937"/>
    <w:multiLevelType w:val="hybridMultilevel"/>
    <w:tmpl w:val="152A6454"/>
    <w:lvl w:ilvl="0" w:tplc="3F7A86F2">
      <w:start w:val="1"/>
      <w:numFmt w:val="bullet"/>
      <w:lvlText w:val="•"/>
      <w:lvlJc w:val="left"/>
      <w:pPr>
        <w:tabs>
          <w:tab w:val="num" w:pos="720"/>
        </w:tabs>
        <w:ind w:left="720" w:hanging="360"/>
      </w:pPr>
      <w:rPr>
        <w:rFonts w:ascii="Arial" w:hAnsi="Arial" w:hint="default"/>
      </w:rPr>
    </w:lvl>
    <w:lvl w:ilvl="1" w:tplc="7B6A337C">
      <w:start w:val="1"/>
      <w:numFmt w:val="bullet"/>
      <w:lvlText w:val="•"/>
      <w:lvlJc w:val="left"/>
      <w:pPr>
        <w:tabs>
          <w:tab w:val="num" w:pos="1440"/>
        </w:tabs>
        <w:ind w:left="1440" w:hanging="360"/>
      </w:pPr>
      <w:rPr>
        <w:rFonts w:ascii="Arial" w:hAnsi="Arial" w:hint="default"/>
      </w:rPr>
    </w:lvl>
    <w:lvl w:ilvl="2" w:tplc="99F6E810" w:tentative="1">
      <w:start w:val="1"/>
      <w:numFmt w:val="bullet"/>
      <w:lvlText w:val="•"/>
      <w:lvlJc w:val="left"/>
      <w:pPr>
        <w:tabs>
          <w:tab w:val="num" w:pos="2160"/>
        </w:tabs>
        <w:ind w:left="2160" w:hanging="360"/>
      </w:pPr>
      <w:rPr>
        <w:rFonts w:ascii="Arial" w:hAnsi="Arial" w:hint="default"/>
      </w:rPr>
    </w:lvl>
    <w:lvl w:ilvl="3" w:tplc="4A32D652" w:tentative="1">
      <w:start w:val="1"/>
      <w:numFmt w:val="bullet"/>
      <w:lvlText w:val="•"/>
      <w:lvlJc w:val="left"/>
      <w:pPr>
        <w:tabs>
          <w:tab w:val="num" w:pos="2880"/>
        </w:tabs>
        <w:ind w:left="2880" w:hanging="360"/>
      </w:pPr>
      <w:rPr>
        <w:rFonts w:ascii="Arial" w:hAnsi="Arial" w:hint="default"/>
      </w:rPr>
    </w:lvl>
    <w:lvl w:ilvl="4" w:tplc="BFA6C6C0" w:tentative="1">
      <w:start w:val="1"/>
      <w:numFmt w:val="bullet"/>
      <w:lvlText w:val="•"/>
      <w:lvlJc w:val="left"/>
      <w:pPr>
        <w:tabs>
          <w:tab w:val="num" w:pos="3600"/>
        </w:tabs>
        <w:ind w:left="3600" w:hanging="360"/>
      </w:pPr>
      <w:rPr>
        <w:rFonts w:ascii="Arial" w:hAnsi="Arial" w:hint="default"/>
      </w:rPr>
    </w:lvl>
    <w:lvl w:ilvl="5" w:tplc="4546FA6C" w:tentative="1">
      <w:start w:val="1"/>
      <w:numFmt w:val="bullet"/>
      <w:lvlText w:val="•"/>
      <w:lvlJc w:val="left"/>
      <w:pPr>
        <w:tabs>
          <w:tab w:val="num" w:pos="4320"/>
        </w:tabs>
        <w:ind w:left="4320" w:hanging="360"/>
      </w:pPr>
      <w:rPr>
        <w:rFonts w:ascii="Arial" w:hAnsi="Arial" w:hint="default"/>
      </w:rPr>
    </w:lvl>
    <w:lvl w:ilvl="6" w:tplc="CB425552" w:tentative="1">
      <w:start w:val="1"/>
      <w:numFmt w:val="bullet"/>
      <w:lvlText w:val="•"/>
      <w:lvlJc w:val="left"/>
      <w:pPr>
        <w:tabs>
          <w:tab w:val="num" w:pos="5040"/>
        </w:tabs>
        <w:ind w:left="5040" w:hanging="360"/>
      </w:pPr>
      <w:rPr>
        <w:rFonts w:ascii="Arial" w:hAnsi="Arial" w:hint="default"/>
      </w:rPr>
    </w:lvl>
    <w:lvl w:ilvl="7" w:tplc="96688F58" w:tentative="1">
      <w:start w:val="1"/>
      <w:numFmt w:val="bullet"/>
      <w:lvlText w:val="•"/>
      <w:lvlJc w:val="left"/>
      <w:pPr>
        <w:tabs>
          <w:tab w:val="num" w:pos="5760"/>
        </w:tabs>
        <w:ind w:left="5760" w:hanging="360"/>
      </w:pPr>
      <w:rPr>
        <w:rFonts w:ascii="Arial" w:hAnsi="Arial" w:hint="default"/>
      </w:rPr>
    </w:lvl>
    <w:lvl w:ilvl="8" w:tplc="87A8E0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217867"/>
    <w:multiLevelType w:val="hybridMultilevel"/>
    <w:tmpl w:val="A6823D08"/>
    <w:lvl w:ilvl="0" w:tplc="D6A65392">
      <w:start w:val="1"/>
      <w:numFmt w:val="bullet"/>
      <w:lvlText w:val="•"/>
      <w:lvlJc w:val="left"/>
      <w:pPr>
        <w:tabs>
          <w:tab w:val="num" w:pos="720"/>
        </w:tabs>
        <w:ind w:left="720" w:hanging="360"/>
      </w:pPr>
      <w:rPr>
        <w:rFonts w:ascii="Arial" w:hAnsi="Arial" w:hint="default"/>
      </w:rPr>
    </w:lvl>
    <w:lvl w:ilvl="1" w:tplc="A0824DF4">
      <w:start w:val="28"/>
      <w:numFmt w:val="bullet"/>
      <w:lvlText w:val="•"/>
      <w:lvlJc w:val="left"/>
      <w:pPr>
        <w:tabs>
          <w:tab w:val="num" w:pos="1440"/>
        </w:tabs>
        <w:ind w:left="1440" w:hanging="360"/>
      </w:pPr>
      <w:rPr>
        <w:rFonts w:ascii="Arial" w:hAnsi="Arial" w:hint="default"/>
      </w:rPr>
    </w:lvl>
    <w:lvl w:ilvl="2" w:tplc="EA1CB3B8" w:tentative="1">
      <w:start w:val="1"/>
      <w:numFmt w:val="bullet"/>
      <w:lvlText w:val="•"/>
      <w:lvlJc w:val="left"/>
      <w:pPr>
        <w:tabs>
          <w:tab w:val="num" w:pos="2160"/>
        </w:tabs>
        <w:ind w:left="2160" w:hanging="360"/>
      </w:pPr>
      <w:rPr>
        <w:rFonts w:ascii="Arial" w:hAnsi="Arial" w:hint="default"/>
      </w:rPr>
    </w:lvl>
    <w:lvl w:ilvl="3" w:tplc="3A6ED816" w:tentative="1">
      <w:start w:val="1"/>
      <w:numFmt w:val="bullet"/>
      <w:lvlText w:val="•"/>
      <w:lvlJc w:val="left"/>
      <w:pPr>
        <w:tabs>
          <w:tab w:val="num" w:pos="2880"/>
        </w:tabs>
        <w:ind w:left="2880" w:hanging="360"/>
      </w:pPr>
      <w:rPr>
        <w:rFonts w:ascii="Arial" w:hAnsi="Arial" w:hint="default"/>
      </w:rPr>
    </w:lvl>
    <w:lvl w:ilvl="4" w:tplc="3B02427E" w:tentative="1">
      <w:start w:val="1"/>
      <w:numFmt w:val="bullet"/>
      <w:lvlText w:val="•"/>
      <w:lvlJc w:val="left"/>
      <w:pPr>
        <w:tabs>
          <w:tab w:val="num" w:pos="3600"/>
        </w:tabs>
        <w:ind w:left="3600" w:hanging="360"/>
      </w:pPr>
      <w:rPr>
        <w:rFonts w:ascii="Arial" w:hAnsi="Arial" w:hint="default"/>
      </w:rPr>
    </w:lvl>
    <w:lvl w:ilvl="5" w:tplc="7208103C" w:tentative="1">
      <w:start w:val="1"/>
      <w:numFmt w:val="bullet"/>
      <w:lvlText w:val="•"/>
      <w:lvlJc w:val="left"/>
      <w:pPr>
        <w:tabs>
          <w:tab w:val="num" w:pos="4320"/>
        </w:tabs>
        <w:ind w:left="4320" w:hanging="360"/>
      </w:pPr>
      <w:rPr>
        <w:rFonts w:ascii="Arial" w:hAnsi="Arial" w:hint="default"/>
      </w:rPr>
    </w:lvl>
    <w:lvl w:ilvl="6" w:tplc="2EDE7F12" w:tentative="1">
      <w:start w:val="1"/>
      <w:numFmt w:val="bullet"/>
      <w:lvlText w:val="•"/>
      <w:lvlJc w:val="left"/>
      <w:pPr>
        <w:tabs>
          <w:tab w:val="num" w:pos="5040"/>
        </w:tabs>
        <w:ind w:left="5040" w:hanging="360"/>
      </w:pPr>
      <w:rPr>
        <w:rFonts w:ascii="Arial" w:hAnsi="Arial" w:hint="default"/>
      </w:rPr>
    </w:lvl>
    <w:lvl w:ilvl="7" w:tplc="322296AA" w:tentative="1">
      <w:start w:val="1"/>
      <w:numFmt w:val="bullet"/>
      <w:lvlText w:val="•"/>
      <w:lvlJc w:val="left"/>
      <w:pPr>
        <w:tabs>
          <w:tab w:val="num" w:pos="5760"/>
        </w:tabs>
        <w:ind w:left="5760" w:hanging="360"/>
      </w:pPr>
      <w:rPr>
        <w:rFonts w:ascii="Arial" w:hAnsi="Arial" w:hint="default"/>
      </w:rPr>
    </w:lvl>
    <w:lvl w:ilvl="8" w:tplc="93D4CD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554A00"/>
    <w:multiLevelType w:val="hybridMultilevel"/>
    <w:tmpl w:val="523C31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555B516E"/>
    <w:multiLevelType w:val="hybridMultilevel"/>
    <w:tmpl w:val="74987972"/>
    <w:lvl w:ilvl="0" w:tplc="A7F60FAE">
      <w:start w:val="1"/>
      <w:numFmt w:val="bullet"/>
      <w:lvlText w:val="•"/>
      <w:lvlJc w:val="left"/>
      <w:pPr>
        <w:tabs>
          <w:tab w:val="num" w:pos="720"/>
        </w:tabs>
        <w:ind w:left="720" w:hanging="360"/>
      </w:pPr>
      <w:rPr>
        <w:rFonts w:ascii="Arial" w:hAnsi="Arial" w:hint="default"/>
      </w:rPr>
    </w:lvl>
    <w:lvl w:ilvl="1" w:tplc="E332B2CC">
      <w:start w:val="28"/>
      <w:numFmt w:val="bullet"/>
      <w:lvlText w:val="•"/>
      <w:lvlJc w:val="left"/>
      <w:pPr>
        <w:tabs>
          <w:tab w:val="num" w:pos="1440"/>
        </w:tabs>
        <w:ind w:left="1440" w:hanging="360"/>
      </w:pPr>
      <w:rPr>
        <w:rFonts w:ascii="Arial" w:hAnsi="Arial" w:hint="default"/>
      </w:rPr>
    </w:lvl>
    <w:lvl w:ilvl="2" w:tplc="F1922520" w:tentative="1">
      <w:start w:val="1"/>
      <w:numFmt w:val="bullet"/>
      <w:lvlText w:val="•"/>
      <w:lvlJc w:val="left"/>
      <w:pPr>
        <w:tabs>
          <w:tab w:val="num" w:pos="2160"/>
        </w:tabs>
        <w:ind w:left="2160" w:hanging="360"/>
      </w:pPr>
      <w:rPr>
        <w:rFonts w:ascii="Arial" w:hAnsi="Arial" w:hint="default"/>
      </w:rPr>
    </w:lvl>
    <w:lvl w:ilvl="3" w:tplc="9BD00778" w:tentative="1">
      <w:start w:val="1"/>
      <w:numFmt w:val="bullet"/>
      <w:lvlText w:val="•"/>
      <w:lvlJc w:val="left"/>
      <w:pPr>
        <w:tabs>
          <w:tab w:val="num" w:pos="2880"/>
        </w:tabs>
        <w:ind w:left="2880" w:hanging="360"/>
      </w:pPr>
      <w:rPr>
        <w:rFonts w:ascii="Arial" w:hAnsi="Arial" w:hint="default"/>
      </w:rPr>
    </w:lvl>
    <w:lvl w:ilvl="4" w:tplc="C8420A7A" w:tentative="1">
      <w:start w:val="1"/>
      <w:numFmt w:val="bullet"/>
      <w:lvlText w:val="•"/>
      <w:lvlJc w:val="left"/>
      <w:pPr>
        <w:tabs>
          <w:tab w:val="num" w:pos="3600"/>
        </w:tabs>
        <w:ind w:left="3600" w:hanging="360"/>
      </w:pPr>
      <w:rPr>
        <w:rFonts w:ascii="Arial" w:hAnsi="Arial" w:hint="default"/>
      </w:rPr>
    </w:lvl>
    <w:lvl w:ilvl="5" w:tplc="5AD0307C" w:tentative="1">
      <w:start w:val="1"/>
      <w:numFmt w:val="bullet"/>
      <w:lvlText w:val="•"/>
      <w:lvlJc w:val="left"/>
      <w:pPr>
        <w:tabs>
          <w:tab w:val="num" w:pos="4320"/>
        </w:tabs>
        <w:ind w:left="4320" w:hanging="360"/>
      </w:pPr>
      <w:rPr>
        <w:rFonts w:ascii="Arial" w:hAnsi="Arial" w:hint="default"/>
      </w:rPr>
    </w:lvl>
    <w:lvl w:ilvl="6" w:tplc="7E5021D6" w:tentative="1">
      <w:start w:val="1"/>
      <w:numFmt w:val="bullet"/>
      <w:lvlText w:val="•"/>
      <w:lvlJc w:val="left"/>
      <w:pPr>
        <w:tabs>
          <w:tab w:val="num" w:pos="5040"/>
        </w:tabs>
        <w:ind w:left="5040" w:hanging="360"/>
      </w:pPr>
      <w:rPr>
        <w:rFonts w:ascii="Arial" w:hAnsi="Arial" w:hint="default"/>
      </w:rPr>
    </w:lvl>
    <w:lvl w:ilvl="7" w:tplc="96A22A3C" w:tentative="1">
      <w:start w:val="1"/>
      <w:numFmt w:val="bullet"/>
      <w:lvlText w:val="•"/>
      <w:lvlJc w:val="left"/>
      <w:pPr>
        <w:tabs>
          <w:tab w:val="num" w:pos="5760"/>
        </w:tabs>
        <w:ind w:left="5760" w:hanging="360"/>
      </w:pPr>
      <w:rPr>
        <w:rFonts w:ascii="Arial" w:hAnsi="Arial" w:hint="default"/>
      </w:rPr>
    </w:lvl>
    <w:lvl w:ilvl="8" w:tplc="A440AB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6646ED"/>
    <w:multiLevelType w:val="hybridMultilevel"/>
    <w:tmpl w:val="B456F5DE"/>
    <w:lvl w:ilvl="0" w:tplc="7C66FB1A">
      <w:start w:val="1"/>
      <w:numFmt w:val="decimal"/>
      <w:lvlText w:val="%1."/>
      <w:lvlJc w:val="left"/>
      <w:pPr>
        <w:ind w:left="993" w:hanging="360"/>
      </w:pPr>
      <w:rPr>
        <w:rFonts w:hint="default"/>
      </w:rPr>
    </w:lvl>
    <w:lvl w:ilvl="1" w:tplc="04050019" w:tentative="1">
      <w:start w:val="1"/>
      <w:numFmt w:val="lowerLetter"/>
      <w:lvlText w:val="%2."/>
      <w:lvlJc w:val="left"/>
      <w:pPr>
        <w:ind w:left="1713" w:hanging="360"/>
      </w:pPr>
    </w:lvl>
    <w:lvl w:ilvl="2" w:tplc="0405001B" w:tentative="1">
      <w:start w:val="1"/>
      <w:numFmt w:val="lowerRoman"/>
      <w:lvlText w:val="%3."/>
      <w:lvlJc w:val="right"/>
      <w:pPr>
        <w:ind w:left="2433" w:hanging="180"/>
      </w:pPr>
    </w:lvl>
    <w:lvl w:ilvl="3" w:tplc="0405000F" w:tentative="1">
      <w:start w:val="1"/>
      <w:numFmt w:val="decimal"/>
      <w:lvlText w:val="%4."/>
      <w:lvlJc w:val="left"/>
      <w:pPr>
        <w:ind w:left="3153" w:hanging="360"/>
      </w:pPr>
    </w:lvl>
    <w:lvl w:ilvl="4" w:tplc="04050019" w:tentative="1">
      <w:start w:val="1"/>
      <w:numFmt w:val="lowerLetter"/>
      <w:lvlText w:val="%5."/>
      <w:lvlJc w:val="left"/>
      <w:pPr>
        <w:ind w:left="3873" w:hanging="360"/>
      </w:pPr>
    </w:lvl>
    <w:lvl w:ilvl="5" w:tplc="0405001B" w:tentative="1">
      <w:start w:val="1"/>
      <w:numFmt w:val="lowerRoman"/>
      <w:lvlText w:val="%6."/>
      <w:lvlJc w:val="right"/>
      <w:pPr>
        <w:ind w:left="4593" w:hanging="180"/>
      </w:pPr>
    </w:lvl>
    <w:lvl w:ilvl="6" w:tplc="0405000F" w:tentative="1">
      <w:start w:val="1"/>
      <w:numFmt w:val="decimal"/>
      <w:lvlText w:val="%7."/>
      <w:lvlJc w:val="left"/>
      <w:pPr>
        <w:ind w:left="5313" w:hanging="360"/>
      </w:pPr>
    </w:lvl>
    <w:lvl w:ilvl="7" w:tplc="04050019" w:tentative="1">
      <w:start w:val="1"/>
      <w:numFmt w:val="lowerLetter"/>
      <w:lvlText w:val="%8."/>
      <w:lvlJc w:val="left"/>
      <w:pPr>
        <w:ind w:left="6033" w:hanging="360"/>
      </w:pPr>
    </w:lvl>
    <w:lvl w:ilvl="8" w:tplc="0405001B" w:tentative="1">
      <w:start w:val="1"/>
      <w:numFmt w:val="lowerRoman"/>
      <w:lvlText w:val="%9."/>
      <w:lvlJc w:val="right"/>
      <w:pPr>
        <w:ind w:left="6753" w:hanging="180"/>
      </w:pPr>
    </w:lvl>
  </w:abstractNum>
  <w:abstractNum w:abstractNumId="12" w15:restartNumberingAfterBreak="0">
    <w:nsid w:val="5F7012FA"/>
    <w:multiLevelType w:val="hybridMultilevel"/>
    <w:tmpl w:val="98AEB7B2"/>
    <w:lvl w:ilvl="0" w:tplc="812032B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45303D9"/>
    <w:multiLevelType w:val="hybridMultilevel"/>
    <w:tmpl w:val="F918D01C"/>
    <w:lvl w:ilvl="0" w:tplc="2ED86E7C">
      <w:start w:val="2"/>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15:restartNumberingAfterBreak="0">
    <w:nsid w:val="64E164EA"/>
    <w:multiLevelType w:val="hybridMultilevel"/>
    <w:tmpl w:val="34EC963C"/>
    <w:lvl w:ilvl="0" w:tplc="C374C1AA">
      <w:start w:val="1"/>
      <w:numFmt w:val="decimal"/>
      <w:lvlText w:val="%1."/>
      <w:lvlJc w:val="left"/>
      <w:pPr>
        <w:ind w:left="993" w:hanging="360"/>
      </w:pPr>
      <w:rPr>
        <w:rFonts w:hint="default"/>
      </w:rPr>
    </w:lvl>
    <w:lvl w:ilvl="1" w:tplc="04050019" w:tentative="1">
      <w:start w:val="1"/>
      <w:numFmt w:val="lowerLetter"/>
      <w:lvlText w:val="%2."/>
      <w:lvlJc w:val="left"/>
      <w:pPr>
        <w:ind w:left="1713" w:hanging="360"/>
      </w:pPr>
    </w:lvl>
    <w:lvl w:ilvl="2" w:tplc="0405001B" w:tentative="1">
      <w:start w:val="1"/>
      <w:numFmt w:val="lowerRoman"/>
      <w:lvlText w:val="%3."/>
      <w:lvlJc w:val="right"/>
      <w:pPr>
        <w:ind w:left="2433" w:hanging="180"/>
      </w:pPr>
    </w:lvl>
    <w:lvl w:ilvl="3" w:tplc="0405000F" w:tentative="1">
      <w:start w:val="1"/>
      <w:numFmt w:val="decimal"/>
      <w:lvlText w:val="%4."/>
      <w:lvlJc w:val="left"/>
      <w:pPr>
        <w:ind w:left="3153" w:hanging="360"/>
      </w:pPr>
    </w:lvl>
    <w:lvl w:ilvl="4" w:tplc="04050019" w:tentative="1">
      <w:start w:val="1"/>
      <w:numFmt w:val="lowerLetter"/>
      <w:lvlText w:val="%5."/>
      <w:lvlJc w:val="left"/>
      <w:pPr>
        <w:ind w:left="3873" w:hanging="360"/>
      </w:pPr>
    </w:lvl>
    <w:lvl w:ilvl="5" w:tplc="0405001B" w:tentative="1">
      <w:start w:val="1"/>
      <w:numFmt w:val="lowerRoman"/>
      <w:lvlText w:val="%6."/>
      <w:lvlJc w:val="right"/>
      <w:pPr>
        <w:ind w:left="4593" w:hanging="180"/>
      </w:pPr>
    </w:lvl>
    <w:lvl w:ilvl="6" w:tplc="0405000F" w:tentative="1">
      <w:start w:val="1"/>
      <w:numFmt w:val="decimal"/>
      <w:lvlText w:val="%7."/>
      <w:lvlJc w:val="left"/>
      <w:pPr>
        <w:ind w:left="5313" w:hanging="360"/>
      </w:pPr>
    </w:lvl>
    <w:lvl w:ilvl="7" w:tplc="04050019" w:tentative="1">
      <w:start w:val="1"/>
      <w:numFmt w:val="lowerLetter"/>
      <w:lvlText w:val="%8."/>
      <w:lvlJc w:val="left"/>
      <w:pPr>
        <w:ind w:left="6033" w:hanging="360"/>
      </w:pPr>
    </w:lvl>
    <w:lvl w:ilvl="8" w:tplc="0405001B" w:tentative="1">
      <w:start w:val="1"/>
      <w:numFmt w:val="lowerRoman"/>
      <w:lvlText w:val="%9."/>
      <w:lvlJc w:val="right"/>
      <w:pPr>
        <w:ind w:left="6753" w:hanging="180"/>
      </w:pPr>
    </w:lvl>
  </w:abstractNum>
  <w:abstractNum w:abstractNumId="15" w15:restartNumberingAfterBreak="0">
    <w:nsid w:val="6E6E47CA"/>
    <w:multiLevelType w:val="hybridMultilevel"/>
    <w:tmpl w:val="80C0D5D6"/>
    <w:lvl w:ilvl="0" w:tplc="2B8288D2">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7DF327E5"/>
    <w:multiLevelType w:val="hybridMultilevel"/>
    <w:tmpl w:val="40741A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14"/>
  </w:num>
  <w:num w:numId="4">
    <w:abstractNumId w:val="11"/>
  </w:num>
  <w:num w:numId="5">
    <w:abstractNumId w:val="1"/>
  </w:num>
  <w:num w:numId="6">
    <w:abstractNumId w:val="3"/>
  </w:num>
  <w:num w:numId="7">
    <w:abstractNumId w:val="10"/>
  </w:num>
  <w:num w:numId="8">
    <w:abstractNumId w:val="8"/>
  </w:num>
  <w:num w:numId="9">
    <w:abstractNumId w:val="7"/>
  </w:num>
  <w:num w:numId="10">
    <w:abstractNumId w:val="13"/>
  </w:num>
  <w:num w:numId="11">
    <w:abstractNumId w:val="4"/>
  </w:num>
  <w:num w:numId="12">
    <w:abstractNumId w:val="0"/>
  </w:num>
  <w:num w:numId="13">
    <w:abstractNumId w:val="9"/>
  </w:num>
  <w:num w:numId="14">
    <w:abstractNumId w:val="6"/>
  </w:num>
  <w:num w:numId="15">
    <w:abstractNumId w:val="15"/>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D3"/>
    <w:rsid w:val="00012F71"/>
    <w:rsid w:val="00032894"/>
    <w:rsid w:val="0004370B"/>
    <w:rsid w:val="00061E9A"/>
    <w:rsid w:val="00070A12"/>
    <w:rsid w:val="00080E01"/>
    <w:rsid w:val="000A3B9C"/>
    <w:rsid w:val="000B0CCC"/>
    <w:rsid w:val="000B25DF"/>
    <w:rsid w:val="000C36C7"/>
    <w:rsid w:val="000D060A"/>
    <w:rsid w:val="000E079A"/>
    <w:rsid w:val="000E39AD"/>
    <w:rsid w:val="001121C5"/>
    <w:rsid w:val="00124D3A"/>
    <w:rsid w:val="00126D6A"/>
    <w:rsid w:val="001473EC"/>
    <w:rsid w:val="00160127"/>
    <w:rsid w:val="00176D7E"/>
    <w:rsid w:val="001948F4"/>
    <w:rsid w:val="001B79C1"/>
    <w:rsid w:val="001C31E6"/>
    <w:rsid w:val="001C320B"/>
    <w:rsid w:val="001C60CB"/>
    <w:rsid w:val="001E4873"/>
    <w:rsid w:val="001F3916"/>
    <w:rsid w:val="00200847"/>
    <w:rsid w:val="00201DB1"/>
    <w:rsid w:val="00231332"/>
    <w:rsid w:val="0025138F"/>
    <w:rsid w:val="00262D7A"/>
    <w:rsid w:val="00264183"/>
    <w:rsid w:val="00266BE1"/>
    <w:rsid w:val="002728B9"/>
    <w:rsid w:val="00280C06"/>
    <w:rsid w:val="002A0C51"/>
    <w:rsid w:val="002A697C"/>
    <w:rsid w:val="002C3EF7"/>
    <w:rsid w:val="002D357A"/>
    <w:rsid w:val="002F3669"/>
    <w:rsid w:val="00301888"/>
    <w:rsid w:val="00315EA0"/>
    <w:rsid w:val="00340123"/>
    <w:rsid w:val="00366135"/>
    <w:rsid w:val="003E5A7F"/>
    <w:rsid w:val="003F6204"/>
    <w:rsid w:val="004169EE"/>
    <w:rsid w:val="00417E99"/>
    <w:rsid w:val="00427C46"/>
    <w:rsid w:val="00456EF4"/>
    <w:rsid w:val="00463142"/>
    <w:rsid w:val="004707A0"/>
    <w:rsid w:val="00472DF7"/>
    <w:rsid w:val="00490971"/>
    <w:rsid w:val="00491281"/>
    <w:rsid w:val="004B2A40"/>
    <w:rsid w:val="004C05F0"/>
    <w:rsid w:val="004D02DD"/>
    <w:rsid w:val="00502AE8"/>
    <w:rsid w:val="0050518B"/>
    <w:rsid w:val="0050568F"/>
    <w:rsid w:val="00517A86"/>
    <w:rsid w:val="00527CFF"/>
    <w:rsid w:val="00534915"/>
    <w:rsid w:val="005400D0"/>
    <w:rsid w:val="0057413A"/>
    <w:rsid w:val="00593118"/>
    <w:rsid w:val="005A3D2C"/>
    <w:rsid w:val="005C1E7F"/>
    <w:rsid w:val="005D2218"/>
    <w:rsid w:val="006120DB"/>
    <w:rsid w:val="00616B7B"/>
    <w:rsid w:val="006173F4"/>
    <w:rsid w:val="00631E98"/>
    <w:rsid w:val="00635315"/>
    <w:rsid w:val="006538EB"/>
    <w:rsid w:val="00682956"/>
    <w:rsid w:val="006844CF"/>
    <w:rsid w:val="006C5C2D"/>
    <w:rsid w:val="006D3F2A"/>
    <w:rsid w:val="006E7428"/>
    <w:rsid w:val="006F6750"/>
    <w:rsid w:val="0070121D"/>
    <w:rsid w:val="00710014"/>
    <w:rsid w:val="00733DF0"/>
    <w:rsid w:val="00734F2E"/>
    <w:rsid w:val="00737711"/>
    <w:rsid w:val="00764AB8"/>
    <w:rsid w:val="00792EC3"/>
    <w:rsid w:val="0079437D"/>
    <w:rsid w:val="007B0D39"/>
    <w:rsid w:val="007C39EA"/>
    <w:rsid w:val="007E64A0"/>
    <w:rsid w:val="00806B91"/>
    <w:rsid w:val="0081220B"/>
    <w:rsid w:val="00812754"/>
    <w:rsid w:val="00817C79"/>
    <w:rsid w:val="008317D3"/>
    <w:rsid w:val="0083462A"/>
    <w:rsid w:val="0083671A"/>
    <w:rsid w:val="00836735"/>
    <w:rsid w:val="00844E33"/>
    <w:rsid w:val="00867C01"/>
    <w:rsid w:val="00870A0A"/>
    <w:rsid w:val="00870C52"/>
    <w:rsid w:val="00885B1F"/>
    <w:rsid w:val="00890797"/>
    <w:rsid w:val="00891687"/>
    <w:rsid w:val="00891E68"/>
    <w:rsid w:val="00895B54"/>
    <w:rsid w:val="008B6945"/>
    <w:rsid w:val="008E549E"/>
    <w:rsid w:val="008F69A8"/>
    <w:rsid w:val="009133BA"/>
    <w:rsid w:val="009218CD"/>
    <w:rsid w:val="00930B9D"/>
    <w:rsid w:val="00940FE6"/>
    <w:rsid w:val="00941A2F"/>
    <w:rsid w:val="00951C69"/>
    <w:rsid w:val="00957010"/>
    <w:rsid w:val="00960E41"/>
    <w:rsid w:val="009638E8"/>
    <w:rsid w:val="009708E1"/>
    <w:rsid w:val="009725AB"/>
    <w:rsid w:val="009A34D0"/>
    <w:rsid w:val="009B4341"/>
    <w:rsid w:val="009C17C7"/>
    <w:rsid w:val="009C3AC6"/>
    <w:rsid w:val="009C5E49"/>
    <w:rsid w:val="009D26C8"/>
    <w:rsid w:val="009D356C"/>
    <w:rsid w:val="009E0376"/>
    <w:rsid w:val="009F227C"/>
    <w:rsid w:val="009F475F"/>
    <w:rsid w:val="009F538D"/>
    <w:rsid w:val="00A06920"/>
    <w:rsid w:val="00A173B4"/>
    <w:rsid w:val="00A179D9"/>
    <w:rsid w:val="00A3355F"/>
    <w:rsid w:val="00A341DA"/>
    <w:rsid w:val="00A44AB4"/>
    <w:rsid w:val="00A56A09"/>
    <w:rsid w:val="00A723F3"/>
    <w:rsid w:val="00A965A1"/>
    <w:rsid w:val="00AA1DF9"/>
    <w:rsid w:val="00AA6D65"/>
    <w:rsid w:val="00AA7EBE"/>
    <w:rsid w:val="00AB178D"/>
    <w:rsid w:val="00AB5441"/>
    <w:rsid w:val="00AC4683"/>
    <w:rsid w:val="00AD5A2F"/>
    <w:rsid w:val="00AF5096"/>
    <w:rsid w:val="00B0215A"/>
    <w:rsid w:val="00B06BD3"/>
    <w:rsid w:val="00B53804"/>
    <w:rsid w:val="00B5443E"/>
    <w:rsid w:val="00B567B6"/>
    <w:rsid w:val="00B70FB9"/>
    <w:rsid w:val="00B73140"/>
    <w:rsid w:val="00B829F8"/>
    <w:rsid w:val="00BA5A1D"/>
    <w:rsid w:val="00BC465D"/>
    <w:rsid w:val="00BD34EB"/>
    <w:rsid w:val="00BD71C5"/>
    <w:rsid w:val="00BE5133"/>
    <w:rsid w:val="00C572D2"/>
    <w:rsid w:val="00C723A9"/>
    <w:rsid w:val="00C74255"/>
    <w:rsid w:val="00C9282F"/>
    <w:rsid w:val="00CA1829"/>
    <w:rsid w:val="00CA4C2D"/>
    <w:rsid w:val="00CE33CF"/>
    <w:rsid w:val="00D23608"/>
    <w:rsid w:val="00D23DE0"/>
    <w:rsid w:val="00D32582"/>
    <w:rsid w:val="00D32CEC"/>
    <w:rsid w:val="00D47542"/>
    <w:rsid w:val="00D529A2"/>
    <w:rsid w:val="00D64409"/>
    <w:rsid w:val="00D8737A"/>
    <w:rsid w:val="00D9241E"/>
    <w:rsid w:val="00DA7E31"/>
    <w:rsid w:val="00DC0179"/>
    <w:rsid w:val="00DE5B31"/>
    <w:rsid w:val="00E30F91"/>
    <w:rsid w:val="00E36DF5"/>
    <w:rsid w:val="00E43C23"/>
    <w:rsid w:val="00E53BD8"/>
    <w:rsid w:val="00E6246B"/>
    <w:rsid w:val="00E8074D"/>
    <w:rsid w:val="00ED0399"/>
    <w:rsid w:val="00EF2F9E"/>
    <w:rsid w:val="00F116D6"/>
    <w:rsid w:val="00F23F77"/>
    <w:rsid w:val="00F34C12"/>
    <w:rsid w:val="00F51070"/>
    <w:rsid w:val="00F57E38"/>
    <w:rsid w:val="00F7468B"/>
    <w:rsid w:val="00FB6F17"/>
    <w:rsid w:val="00FD20BB"/>
    <w:rsid w:val="00FD3BF4"/>
    <w:rsid w:val="00FD7301"/>
    <w:rsid w:val="00FD7E97"/>
    <w:rsid w:val="00FF0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B5B3"/>
  <w15:docId w15:val="{362F1178-38C6-4C80-B6D4-7CB66E7C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725AB"/>
    <w:pPr>
      <w:keepNext/>
      <w:numPr>
        <w:numId w:val="6"/>
      </w:numPr>
      <w:spacing w:before="240" w:after="24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semiHidden/>
    <w:unhideWhenUsed/>
    <w:qFormat/>
    <w:rsid w:val="009725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9725AB"/>
    <w:pPr>
      <w:keepNext/>
      <w:numPr>
        <w:ilvl w:val="2"/>
        <w:numId w:val="6"/>
      </w:numPr>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 se seznamem1,List Paragraph1"/>
    <w:basedOn w:val="Normln"/>
    <w:link w:val="OdstavecseseznamemChar"/>
    <w:uiPriority w:val="34"/>
    <w:qFormat/>
    <w:rsid w:val="00B06BD3"/>
    <w:pPr>
      <w:ind w:left="720"/>
      <w:contextualSpacing/>
    </w:pPr>
  </w:style>
  <w:style w:type="paragraph" w:customStyle="1" w:styleId="Default">
    <w:name w:val="Default"/>
    <w:rsid w:val="00B06BD3"/>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B06BD3"/>
    <w:rPr>
      <w:rFonts w:cstheme="minorBidi"/>
      <w:color w:val="auto"/>
    </w:rPr>
  </w:style>
  <w:style w:type="paragraph" w:customStyle="1" w:styleId="CM3">
    <w:name w:val="CM3"/>
    <w:basedOn w:val="Default"/>
    <w:next w:val="Default"/>
    <w:uiPriority w:val="99"/>
    <w:rsid w:val="00B06BD3"/>
    <w:rPr>
      <w:rFonts w:cstheme="minorBidi"/>
      <w:color w:val="auto"/>
    </w:rPr>
  </w:style>
  <w:style w:type="paragraph" w:styleId="Textpoznpodarou">
    <w:name w:val="footnote text"/>
    <w:basedOn w:val="Normln"/>
    <w:link w:val="TextpoznpodarouChar"/>
    <w:semiHidden/>
    <w:rsid w:val="009725AB"/>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9725AB"/>
    <w:rPr>
      <w:rFonts w:ascii="Times New Roman" w:eastAsia="Times New Roman" w:hAnsi="Times New Roman" w:cs="Times New Roman"/>
      <w:sz w:val="20"/>
      <w:szCs w:val="20"/>
      <w:lang w:eastAsia="cs-CZ"/>
    </w:rPr>
  </w:style>
  <w:style w:type="character" w:styleId="Znakapoznpodarou">
    <w:name w:val="footnote reference"/>
    <w:semiHidden/>
    <w:rsid w:val="009725AB"/>
    <w:rPr>
      <w:vertAlign w:val="superscript"/>
    </w:rPr>
  </w:style>
  <w:style w:type="character" w:customStyle="1" w:styleId="Nadpis1Char">
    <w:name w:val="Nadpis 1 Char"/>
    <w:basedOn w:val="Standardnpsmoodstavce"/>
    <w:link w:val="Nadpis1"/>
    <w:rsid w:val="009725AB"/>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rsid w:val="009725AB"/>
    <w:rPr>
      <w:rFonts w:ascii="Arial" w:eastAsia="Times New Roman" w:hAnsi="Arial" w:cs="Arial"/>
      <w:b/>
      <w:bCs/>
      <w:sz w:val="26"/>
      <w:szCs w:val="26"/>
      <w:lang w:eastAsia="cs-CZ"/>
    </w:rPr>
  </w:style>
  <w:style w:type="paragraph" w:customStyle="1" w:styleId="StylNadpis212bnenKurzvaZarovnatdobloku1">
    <w:name w:val="Styl Nadpis 2 + 12 b. není Kurzíva Zarovnat do bloku1"/>
    <w:basedOn w:val="Nadpis2"/>
    <w:rsid w:val="009725AB"/>
    <w:pPr>
      <w:keepLines w:val="0"/>
      <w:numPr>
        <w:ilvl w:val="1"/>
        <w:numId w:val="6"/>
      </w:numPr>
      <w:tabs>
        <w:tab w:val="clear" w:pos="3262"/>
        <w:tab w:val="num" w:pos="284"/>
        <w:tab w:val="num" w:pos="360"/>
      </w:tabs>
      <w:spacing w:before="240" w:after="120" w:line="240" w:lineRule="auto"/>
      <w:ind w:left="0"/>
      <w:jc w:val="both"/>
    </w:pPr>
    <w:rPr>
      <w:rFonts w:ascii="Arial" w:eastAsia="Times New Roman" w:hAnsi="Arial" w:cs="Times New Roman"/>
      <w:b/>
      <w:bCs/>
      <w:color w:val="auto"/>
      <w:sz w:val="24"/>
      <w:szCs w:val="20"/>
      <w:lang w:eastAsia="cs-CZ"/>
    </w:rPr>
  </w:style>
  <w:style w:type="character" w:customStyle="1" w:styleId="Nadpis2Char">
    <w:name w:val="Nadpis 2 Char"/>
    <w:basedOn w:val="Standardnpsmoodstavce"/>
    <w:link w:val="Nadpis2"/>
    <w:uiPriority w:val="9"/>
    <w:semiHidden/>
    <w:rsid w:val="009725AB"/>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8317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17D3"/>
  </w:style>
  <w:style w:type="paragraph" w:styleId="Zpat">
    <w:name w:val="footer"/>
    <w:basedOn w:val="Normln"/>
    <w:link w:val="ZpatChar"/>
    <w:uiPriority w:val="99"/>
    <w:unhideWhenUsed/>
    <w:rsid w:val="008317D3"/>
    <w:pPr>
      <w:tabs>
        <w:tab w:val="center" w:pos="4536"/>
        <w:tab w:val="right" w:pos="9072"/>
      </w:tabs>
      <w:spacing w:after="0" w:line="240" w:lineRule="auto"/>
    </w:pPr>
  </w:style>
  <w:style w:type="character" w:customStyle="1" w:styleId="ZpatChar">
    <w:name w:val="Zápatí Char"/>
    <w:basedOn w:val="Standardnpsmoodstavce"/>
    <w:link w:val="Zpat"/>
    <w:uiPriority w:val="99"/>
    <w:rsid w:val="008317D3"/>
  </w:style>
  <w:style w:type="paragraph" w:styleId="Textbubliny">
    <w:name w:val="Balloon Text"/>
    <w:basedOn w:val="Normln"/>
    <w:link w:val="TextbublinyChar"/>
    <w:uiPriority w:val="99"/>
    <w:semiHidden/>
    <w:unhideWhenUsed/>
    <w:rsid w:val="008317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17D3"/>
    <w:rPr>
      <w:rFonts w:ascii="Segoe UI" w:hAnsi="Segoe UI" w:cs="Segoe UI"/>
      <w:sz w:val="18"/>
      <w:szCs w:val="18"/>
    </w:rPr>
  </w:style>
  <w:style w:type="paragraph" w:customStyle="1" w:styleId="odstavec2">
    <w:name w:val="*odstavec 2"/>
    <w:basedOn w:val="Normln"/>
    <w:rsid w:val="00957010"/>
    <w:pPr>
      <w:numPr>
        <w:numId w:val="11"/>
      </w:numPr>
      <w:spacing w:after="0" w:line="240" w:lineRule="auto"/>
    </w:pPr>
    <w:rPr>
      <w:rFonts w:ascii="Times New Roman" w:eastAsia="Times New Roman" w:hAnsi="Times New Roman" w:cs="Times New Roman"/>
      <w:sz w:val="24"/>
      <w:szCs w:val="24"/>
      <w:lang w:eastAsia="cs-CZ"/>
    </w:rPr>
  </w:style>
  <w:style w:type="paragraph" w:customStyle="1" w:styleId="CM4">
    <w:name w:val="CM4"/>
    <w:basedOn w:val="Normln"/>
    <w:next w:val="Normln"/>
    <w:uiPriority w:val="99"/>
    <w:rsid w:val="00957010"/>
    <w:pPr>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 se seznamem1 Char,List Paragraph1 Char"/>
    <w:link w:val="Odstavecseseznamem"/>
    <w:uiPriority w:val="34"/>
    <w:locked/>
    <w:rsid w:val="009A34D0"/>
  </w:style>
  <w:style w:type="character" w:customStyle="1" w:styleId="TextNOKChar">
    <w:name w:val="Text NOK Char"/>
    <w:basedOn w:val="Standardnpsmoodstavce"/>
    <w:link w:val="TextNOK"/>
    <w:uiPriority w:val="99"/>
    <w:locked/>
    <w:rsid w:val="009A34D0"/>
    <w:rPr>
      <w:szCs w:val="24"/>
      <w:u w:color="000000"/>
    </w:rPr>
  </w:style>
  <w:style w:type="paragraph" w:customStyle="1" w:styleId="TextNOK">
    <w:name w:val="Text NOK"/>
    <w:basedOn w:val="Normln"/>
    <w:link w:val="TextNOKChar"/>
    <w:uiPriority w:val="99"/>
    <w:qFormat/>
    <w:rsid w:val="009A34D0"/>
    <w:pPr>
      <w:spacing w:before="60" w:after="60" w:line="312" w:lineRule="auto"/>
      <w:jc w:val="both"/>
    </w:pPr>
    <w:rPr>
      <w:szCs w:val="24"/>
      <w:u w:color="000000"/>
    </w:rPr>
  </w:style>
  <w:style w:type="character" w:styleId="Odkaznakoment">
    <w:name w:val="annotation reference"/>
    <w:basedOn w:val="Standardnpsmoodstavce"/>
    <w:uiPriority w:val="99"/>
    <w:semiHidden/>
    <w:unhideWhenUsed/>
    <w:rsid w:val="009C17C7"/>
    <w:rPr>
      <w:sz w:val="16"/>
      <w:szCs w:val="16"/>
    </w:rPr>
  </w:style>
  <w:style w:type="paragraph" w:styleId="Textkomente">
    <w:name w:val="annotation text"/>
    <w:basedOn w:val="Normln"/>
    <w:link w:val="TextkomenteChar"/>
    <w:uiPriority w:val="99"/>
    <w:semiHidden/>
    <w:unhideWhenUsed/>
    <w:rsid w:val="009C17C7"/>
    <w:pPr>
      <w:spacing w:line="240" w:lineRule="auto"/>
    </w:pPr>
    <w:rPr>
      <w:sz w:val="20"/>
      <w:szCs w:val="20"/>
    </w:rPr>
  </w:style>
  <w:style w:type="character" w:customStyle="1" w:styleId="TextkomenteChar">
    <w:name w:val="Text komentáře Char"/>
    <w:basedOn w:val="Standardnpsmoodstavce"/>
    <w:link w:val="Textkomente"/>
    <w:uiPriority w:val="99"/>
    <w:semiHidden/>
    <w:rsid w:val="009C17C7"/>
    <w:rPr>
      <w:sz w:val="20"/>
      <w:szCs w:val="20"/>
    </w:rPr>
  </w:style>
  <w:style w:type="paragraph" w:styleId="Pedmtkomente">
    <w:name w:val="annotation subject"/>
    <w:basedOn w:val="Textkomente"/>
    <w:next w:val="Textkomente"/>
    <w:link w:val="PedmtkomenteChar"/>
    <w:uiPriority w:val="99"/>
    <w:semiHidden/>
    <w:unhideWhenUsed/>
    <w:rsid w:val="009C17C7"/>
    <w:rPr>
      <w:b/>
      <w:bCs/>
    </w:rPr>
  </w:style>
  <w:style w:type="character" w:customStyle="1" w:styleId="PedmtkomenteChar">
    <w:name w:val="Předmět komentáře Char"/>
    <w:basedOn w:val="TextkomenteChar"/>
    <w:link w:val="Pedmtkomente"/>
    <w:uiPriority w:val="99"/>
    <w:semiHidden/>
    <w:rsid w:val="009C17C7"/>
    <w:rPr>
      <w:b/>
      <w:bCs/>
      <w:sz w:val="20"/>
      <w:szCs w:val="20"/>
    </w:rPr>
  </w:style>
  <w:style w:type="character" w:styleId="Siln">
    <w:name w:val="Strong"/>
    <w:basedOn w:val="Standardnpsmoodstavce"/>
    <w:uiPriority w:val="22"/>
    <w:qFormat/>
    <w:rsid w:val="00124D3A"/>
    <w:rPr>
      <w:b/>
      <w:bCs/>
      <w:color w:val="333333"/>
    </w:rPr>
  </w:style>
  <w:style w:type="character" w:styleId="Hypertextovodkaz">
    <w:name w:val="Hyperlink"/>
    <w:basedOn w:val="Standardnpsmoodstavce"/>
    <w:uiPriority w:val="99"/>
    <w:unhideWhenUsed/>
    <w:rsid w:val="00701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508">
      <w:bodyDiv w:val="1"/>
      <w:marLeft w:val="0"/>
      <w:marRight w:val="0"/>
      <w:marTop w:val="0"/>
      <w:marBottom w:val="0"/>
      <w:divBdr>
        <w:top w:val="none" w:sz="0" w:space="0" w:color="auto"/>
        <w:left w:val="none" w:sz="0" w:space="0" w:color="auto"/>
        <w:bottom w:val="none" w:sz="0" w:space="0" w:color="auto"/>
        <w:right w:val="none" w:sz="0" w:space="0" w:color="auto"/>
      </w:divBdr>
      <w:divsChild>
        <w:div w:id="296761865">
          <w:marLeft w:val="360"/>
          <w:marRight w:val="0"/>
          <w:marTop w:val="200"/>
          <w:marBottom w:val="0"/>
          <w:divBdr>
            <w:top w:val="none" w:sz="0" w:space="0" w:color="auto"/>
            <w:left w:val="none" w:sz="0" w:space="0" w:color="auto"/>
            <w:bottom w:val="none" w:sz="0" w:space="0" w:color="auto"/>
            <w:right w:val="none" w:sz="0" w:space="0" w:color="auto"/>
          </w:divBdr>
        </w:div>
        <w:div w:id="405811657">
          <w:marLeft w:val="1080"/>
          <w:marRight w:val="0"/>
          <w:marTop w:val="100"/>
          <w:marBottom w:val="0"/>
          <w:divBdr>
            <w:top w:val="none" w:sz="0" w:space="0" w:color="auto"/>
            <w:left w:val="none" w:sz="0" w:space="0" w:color="auto"/>
            <w:bottom w:val="none" w:sz="0" w:space="0" w:color="auto"/>
            <w:right w:val="none" w:sz="0" w:space="0" w:color="auto"/>
          </w:divBdr>
        </w:div>
      </w:divsChild>
    </w:div>
    <w:div w:id="900214733">
      <w:bodyDiv w:val="1"/>
      <w:marLeft w:val="0"/>
      <w:marRight w:val="0"/>
      <w:marTop w:val="0"/>
      <w:marBottom w:val="0"/>
      <w:divBdr>
        <w:top w:val="none" w:sz="0" w:space="0" w:color="auto"/>
        <w:left w:val="none" w:sz="0" w:space="0" w:color="auto"/>
        <w:bottom w:val="none" w:sz="0" w:space="0" w:color="auto"/>
        <w:right w:val="none" w:sz="0" w:space="0" w:color="auto"/>
      </w:divBdr>
      <w:divsChild>
        <w:div w:id="297733167">
          <w:marLeft w:val="360"/>
          <w:marRight w:val="0"/>
          <w:marTop w:val="200"/>
          <w:marBottom w:val="0"/>
          <w:divBdr>
            <w:top w:val="none" w:sz="0" w:space="0" w:color="auto"/>
            <w:left w:val="none" w:sz="0" w:space="0" w:color="auto"/>
            <w:bottom w:val="none" w:sz="0" w:space="0" w:color="auto"/>
            <w:right w:val="none" w:sz="0" w:space="0" w:color="auto"/>
          </w:divBdr>
        </w:div>
        <w:div w:id="284778738">
          <w:marLeft w:val="1080"/>
          <w:marRight w:val="0"/>
          <w:marTop w:val="100"/>
          <w:marBottom w:val="0"/>
          <w:divBdr>
            <w:top w:val="none" w:sz="0" w:space="0" w:color="auto"/>
            <w:left w:val="none" w:sz="0" w:space="0" w:color="auto"/>
            <w:bottom w:val="none" w:sz="0" w:space="0" w:color="auto"/>
            <w:right w:val="none" w:sz="0" w:space="0" w:color="auto"/>
          </w:divBdr>
        </w:div>
        <w:div w:id="1679238192">
          <w:marLeft w:val="1080"/>
          <w:marRight w:val="0"/>
          <w:marTop w:val="100"/>
          <w:marBottom w:val="0"/>
          <w:divBdr>
            <w:top w:val="none" w:sz="0" w:space="0" w:color="auto"/>
            <w:left w:val="none" w:sz="0" w:space="0" w:color="auto"/>
            <w:bottom w:val="none" w:sz="0" w:space="0" w:color="auto"/>
            <w:right w:val="none" w:sz="0" w:space="0" w:color="auto"/>
          </w:divBdr>
        </w:div>
        <w:div w:id="1150291936">
          <w:marLeft w:val="1080"/>
          <w:marRight w:val="0"/>
          <w:marTop w:val="100"/>
          <w:marBottom w:val="0"/>
          <w:divBdr>
            <w:top w:val="none" w:sz="0" w:space="0" w:color="auto"/>
            <w:left w:val="none" w:sz="0" w:space="0" w:color="auto"/>
            <w:bottom w:val="none" w:sz="0" w:space="0" w:color="auto"/>
            <w:right w:val="none" w:sz="0" w:space="0" w:color="auto"/>
          </w:divBdr>
        </w:div>
        <w:div w:id="1950821344">
          <w:marLeft w:val="1080"/>
          <w:marRight w:val="0"/>
          <w:marTop w:val="100"/>
          <w:marBottom w:val="0"/>
          <w:divBdr>
            <w:top w:val="none" w:sz="0" w:space="0" w:color="auto"/>
            <w:left w:val="none" w:sz="0" w:space="0" w:color="auto"/>
            <w:bottom w:val="none" w:sz="0" w:space="0" w:color="auto"/>
            <w:right w:val="none" w:sz="0" w:space="0" w:color="auto"/>
          </w:divBdr>
        </w:div>
      </w:divsChild>
    </w:div>
    <w:div w:id="1213153348">
      <w:bodyDiv w:val="1"/>
      <w:marLeft w:val="0"/>
      <w:marRight w:val="0"/>
      <w:marTop w:val="0"/>
      <w:marBottom w:val="0"/>
      <w:divBdr>
        <w:top w:val="none" w:sz="0" w:space="0" w:color="auto"/>
        <w:left w:val="none" w:sz="0" w:space="0" w:color="auto"/>
        <w:bottom w:val="none" w:sz="0" w:space="0" w:color="auto"/>
        <w:right w:val="none" w:sz="0" w:space="0" w:color="auto"/>
      </w:divBdr>
      <w:divsChild>
        <w:div w:id="1999069062">
          <w:marLeft w:val="1080"/>
          <w:marRight w:val="0"/>
          <w:marTop w:val="100"/>
          <w:marBottom w:val="0"/>
          <w:divBdr>
            <w:top w:val="none" w:sz="0" w:space="0" w:color="auto"/>
            <w:left w:val="none" w:sz="0" w:space="0" w:color="auto"/>
            <w:bottom w:val="none" w:sz="0" w:space="0" w:color="auto"/>
            <w:right w:val="none" w:sz="0" w:space="0" w:color="auto"/>
          </w:divBdr>
        </w:div>
      </w:divsChild>
    </w:div>
    <w:div w:id="1930431976">
      <w:bodyDiv w:val="1"/>
      <w:marLeft w:val="0"/>
      <w:marRight w:val="0"/>
      <w:marTop w:val="0"/>
      <w:marBottom w:val="0"/>
      <w:divBdr>
        <w:top w:val="none" w:sz="0" w:space="0" w:color="auto"/>
        <w:left w:val="none" w:sz="0" w:space="0" w:color="auto"/>
        <w:bottom w:val="none" w:sz="0" w:space="0" w:color="auto"/>
        <w:right w:val="none" w:sz="0" w:space="0" w:color="auto"/>
      </w:divBdr>
    </w:div>
    <w:div w:id="19859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tacee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C4BFE-53DC-483A-A0D0-32C0029F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7</Pages>
  <Words>1700</Words>
  <Characters>10035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Straková Eva Mgr.</dc:creator>
  <cp:lastModifiedBy>Holec Lukáš Ing.</cp:lastModifiedBy>
  <cp:revision>22</cp:revision>
  <cp:lastPrinted>2015-06-24T10:00:00Z</cp:lastPrinted>
  <dcterms:created xsi:type="dcterms:W3CDTF">2016-05-03T11:56:00Z</dcterms:created>
  <dcterms:modified xsi:type="dcterms:W3CDTF">2016-05-18T08:12:00Z</dcterms:modified>
</cp:coreProperties>
</file>