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D3" w:rsidRDefault="00B06BD3">
      <w:r w:rsidRPr="00094C61"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881DB4" wp14:editId="29E84CB9">
            <wp:simplePos x="0" y="0"/>
            <wp:positionH relativeFrom="column">
              <wp:posOffset>3160086</wp:posOffset>
            </wp:positionH>
            <wp:positionV relativeFrom="paragraph">
              <wp:posOffset>154013</wp:posOffset>
            </wp:positionV>
            <wp:extent cx="1992630" cy="502920"/>
            <wp:effectExtent l="0" t="0" r="7620" b="0"/>
            <wp:wrapThrough wrapText="bothSides">
              <wp:wrapPolygon edited="0">
                <wp:start x="0" y="0"/>
                <wp:lineTo x="0" y="20455"/>
                <wp:lineTo x="21476" y="20455"/>
                <wp:lineTo x="21476" y="0"/>
                <wp:lineTo x="0" y="0"/>
              </wp:wrapPolygon>
            </wp:wrapThrough>
            <wp:docPr id="188" name="obrázek 188" descr="logo-MD_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o-MD_-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C61">
        <w:rPr>
          <w:rFonts w:ascii="Calibri" w:hAnsi="Calibri" w:cs="Arial"/>
          <w:b/>
          <w:noProof/>
          <w:color w:val="003F80"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4FD40FE0" wp14:editId="1571E6D5">
            <wp:simplePos x="0" y="0"/>
            <wp:positionH relativeFrom="margin">
              <wp:align>left</wp:align>
            </wp:positionH>
            <wp:positionV relativeFrom="paragraph">
              <wp:posOffset>6041</wp:posOffset>
            </wp:positionV>
            <wp:extent cx="2566035" cy="730250"/>
            <wp:effectExtent l="0" t="0" r="0" b="0"/>
            <wp:wrapTight wrapText="bothSides">
              <wp:wrapPolygon edited="0">
                <wp:start x="641" y="2254"/>
                <wp:lineTo x="641" y="18595"/>
                <wp:lineTo x="7216" y="18595"/>
                <wp:lineTo x="15715" y="15214"/>
                <wp:lineTo x="16196" y="12397"/>
                <wp:lineTo x="19724" y="12397"/>
                <wp:lineTo x="19403" y="8452"/>
                <wp:lineTo x="7216" y="2254"/>
                <wp:lineTo x="641" y="2254"/>
              </wp:wrapPolygon>
            </wp:wrapTight>
            <wp:docPr id="187" name="obrázek 187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Z_RO_B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BD3" w:rsidRDefault="00B06BD3"/>
    <w:p w:rsidR="00B06BD3" w:rsidRDefault="00B06BD3"/>
    <w:p w:rsidR="00B06BD3" w:rsidRDefault="00B06BD3"/>
    <w:p w:rsidR="00B06BD3" w:rsidRDefault="00B06BD3"/>
    <w:p w:rsidR="00B06BD3" w:rsidRPr="00B06BD3" w:rsidRDefault="00B06BD3" w:rsidP="00B06BD3">
      <w:pPr>
        <w:jc w:val="center"/>
        <w:rPr>
          <w:b/>
          <w:smallCaps/>
          <w:color w:val="1F4E79" w:themeColor="accent1" w:themeShade="80"/>
          <w:sz w:val="32"/>
          <w:szCs w:val="32"/>
        </w:rPr>
      </w:pPr>
      <w:r w:rsidRPr="00B06BD3">
        <w:rPr>
          <w:b/>
          <w:smallCaps/>
          <w:color w:val="1F4E79" w:themeColor="accent1" w:themeShade="80"/>
          <w:sz w:val="32"/>
          <w:szCs w:val="32"/>
        </w:rPr>
        <w:t>Důvodová zpráva k podkladovým dokumentům</w:t>
      </w:r>
    </w:p>
    <w:p w:rsidR="00D8737A" w:rsidRDefault="00D8737A"/>
    <w:p w:rsidR="00B06BD3" w:rsidRDefault="00B06BD3"/>
    <w:p w:rsidR="00B829F8" w:rsidRDefault="00B06BD3" w:rsidP="00061E9A">
      <w:pPr>
        <w:pStyle w:val="Odstavecseseznamem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>zasedání Monitorovacího výboru</w:t>
      </w:r>
    </w:p>
    <w:p w:rsidR="00B06BD3" w:rsidRPr="00B829F8" w:rsidRDefault="00B06BD3" w:rsidP="00061E9A">
      <w:pPr>
        <w:pStyle w:val="Odstavecseseznamem"/>
        <w:ind w:left="993"/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>Operačního programu Doprava 2014-2020</w:t>
      </w:r>
    </w:p>
    <w:p w:rsidR="00B06BD3" w:rsidRDefault="00B06BD3" w:rsidP="00126D6A">
      <w:pPr>
        <w:jc w:val="center"/>
      </w:pPr>
    </w:p>
    <w:p w:rsidR="00B06BD3" w:rsidRDefault="00B06BD3" w:rsidP="00126D6A">
      <w:pPr>
        <w:jc w:val="center"/>
      </w:pPr>
    </w:p>
    <w:p w:rsidR="00B06BD3" w:rsidRDefault="00126D6A" w:rsidP="00126D6A">
      <w:pPr>
        <w:jc w:val="center"/>
      </w:pPr>
      <w:r>
        <w:t>1</w:t>
      </w:r>
      <w:r w:rsidR="00061E9A">
        <w:t>9</w:t>
      </w:r>
      <w:r w:rsidR="00B06BD3">
        <w:t xml:space="preserve">. </w:t>
      </w:r>
      <w:r w:rsidR="00061E9A">
        <w:t>května</w:t>
      </w:r>
      <w:r w:rsidR="00B06BD3">
        <w:t xml:space="preserve"> 201</w:t>
      </w:r>
      <w:r w:rsidR="009D356C">
        <w:t>6</w:t>
      </w:r>
    </w:p>
    <w:p w:rsidR="00B06BD3" w:rsidRDefault="00B06BD3" w:rsidP="00126D6A">
      <w:pPr>
        <w:jc w:val="center"/>
      </w:pPr>
      <w:r>
        <w:t xml:space="preserve">Ministerstvo dopravy, </w:t>
      </w:r>
      <w:r w:rsidR="00061E9A">
        <w:t>Velké kolegium,</w:t>
      </w:r>
      <w:r w:rsidR="000E079A">
        <w:t xml:space="preserve"> 1. </w:t>
      </w:r>
      <w:r w:rsidR="00061E9A">
        <w:t>patro</w:t>
      </w:r>
    </w:p>
    <w:p w:rsidR="00B06BD3" w:rsidRDefault="00B06BD3" w:rsidP="00B06BD3">
      <w:pPr>
        <w:jc w:val="center"/>
      </w:pPr>
    </w:p>
    <w:p w:rsidR="00B06BD3" w:rsidRDefault="00B06BD3">
      <w:r>
        <w:br w:type="page"/>
      </w:r>
    </w:p>
    <w:p w:rsidR="00F116D6" w:rsidRPr="00B53804" w:rsidRDefault="00F116D6" w:rsidP="00B53804">
      <w:pPr>
        <w:jc w:val="both"/>
      </w:pPr>
    </w:p>
    <w:p w:rsidR="00B06BD3" w:rsidRDefault="00061E9A" w:rsidP="00B06BD3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Výroční zpráva</w:t>
      </w:r>
      <w:r w:rsidR="00B06BD3" w:rsidRPr="00B06BD3">
        <w:rPr>
          <w:b/>
          <w:color w:val="1F4E79" w:themeColor="accent1" w:themeShade="80"/>
          <w:sz w:val="28"/>
          <w:szCs w:val="28"/>
        </w:rPr>
        <w:t xml:space="preserve"> Operačního programu Doprava 2014-2020</w:t>
      </w:r>
      <w:r>
        <w:rPr>
          <w:b/>
          <w:color w:val="1F4E79" w:themeColor="accent1" w:themeShade="80"/>
          <w:sz w:val="28"/>
          <w:szCs w:val="28"/>
        </w:rPr>
        <w:t xml:space="preserve"> </w:t>
      </w:r>
    </w:p>
    <w:p w:rsidR="00B06BD3" w:rsidRDefault="00B06BD3" w:rsidP="00B06BD3"/>
    <w:p w:rsidR="00B06BD3" w:rsidRDefault="00B06BD3" w:rsidP="00B06BD3">
      <w:pPr>
        <w:rPr>
          <w:b/>
          <w:i/>
          <w:sz w:val="24"/>
          <w:szCs w:val="24"/>
        </w:rPr>
      </w:pPr>
      <w:r w:rsidRPr="00A723F3">
        <w:rPr>
          <w:b/>
          <w:i/>
          <w:sz w:val="24"/>
          <w:szCs w:val="24"/>
        </w:rPr>
        <w:t>Obsah:</w:t>
      </w:r>
    </w:p>
    <w:p w:rsidR="004C05F0" w:rsidRPr="001C31E6" w:rsidRDefault="006F6750" w:rsidP="004C05F0">
      <w:pPr>
        <w:jc w:val="both"/>
      </w:pPr>
      <w:r w:rsidRPr="001C31E6">
        <w:t xml:space="preserve">ŘO předkládá členům MV návrh Výroční zprávy Operačního programu Doprava 2014-2020 za rok 2015 (dále jen „Výroční zpráva“). </w:t>
      </w:r>
      <w:r w:rsidR="004C05F0" w:rsidRPr="001C31E6">
        <w:t xml:space="preserve">Povinnost ŘO předkládat EK každoročně do května Výroční zprávu o provádění vyplývá z obecného nařízení č. 1303/2013 čl. 50. </w:t>
      </w:r>
      <w:r w:rsidRPr="001C31E6">
        <w:t>Výroční zpráva je zpracovaná v souladu s </w:t>
      </w:r>
      <w:r w:rsidR="004C05F0" w:rsidRPr="001C31E6">
        <w:t xml:space="preserve">Metodickým pokynem pro monitorování implementace evropských strukturálních a investičních fondů v České republice v programovém období 2014 – 2020. </w:t>
      </w:r>
    </w:p>
    <w:p w:rsidR="006F6750" w:rsidRPr="001C31E6" w:rsidRDefault="004C05F0" w:rsidP="004C05F0">
      <w:pPr>
        <w:jc w:val="both"/>
      </w:pPr>
      <w:r w:rsidRPr="001C31E6">
        <w:t>Výroční zpráva obsahuje klíčové informace o provádění programu a jeho priorit, co se týče finančních údajů, společných indikátorů a indikátorů specific</w:t>
      </w:r>
      <w:r w:rsidR="00695B36">
        <w:t>kých pro program. Rovněž uvádí</w:t>
      </w:r>
      <w:r w:rsidRPr="001C31E6">
        <w:t xml:space="preserve"> souhrnný přehled zjištění všech hodnocení programu, která jsou k dispozici z předchozího roku a jakýchkoliv záležitostí, které ovlivňují výkonnost programu, a přijatá opatření.</w:t>
      </w:r>
      <w:r w:rsidR="00DA7E31" w:rsidRPr="001C31E6">
        <w:t xml:space="preserve"> </w:t>
      </w:r>
    </w:p>
    <w:p w:rsidR="006F6750" w:rsidRPr="001C31E6" w:rsidRDefault="006F6750" w:rsidP="001C31E6">
      <w:pPr>
        <w:jc w:val="both"/>
      </w:pPr>
      <w:r w:rsidRPr="001C31E6">
        <w:t xml:space="preserve">MV na svém třetím jednání Výroční zprávu projedná a následně schválí. </w:t>
      </w:r>
    </w:p>
    <w:p w:rsidR="006F6750" w:rsidRDefault="006F6750" w:rsidP="00836735">
      <w:pPr>
        <w:rPr>
          <w:b/>
          <w:i/>
          <w:sz w:val="24"/>
          <w:szCs w:val="24"/>
        </w:rPr>
      </w:pPr>
    </w:p>
    <w:p w:rsidR="00836735" w:rsidRPr="00A723F3" w:rsidRDefault="00836735" w:rsidP="00836735">
      <w:pPr>
        <w:rPr>
          <w:b/>
          <w:i/>
          <w:sz w:val="24"/>
          <w:szCs w:val="24"/>
        </w:rPr>
      </w:pPr>
      <w:r w:rsidRPr="00A723F3">
        <w:rPr>
          <w:b/>
          <w:i/>
          <w:sz w:val="24"/>
          <w:szCs w:val="24"/>
        </w:rPr>
        <w:t>Návrh usnesení:</w:t>
      </w:r>
    </w:p>
    <w:p w:rsidR="00836735" w:rsidRPr="001C31E6" w:rsidRDefault="00836735" w:rsidP="00836735">
      <w:pPr>
        <w:jc w:val="both"/>
      </w:pPr>
      <w:r w:rsidRPr="001C31E6">
        <w:t xml:space="preserve">Monitorovací výbor OPD 2014-2020 schvaluje </w:t>
      </w:r>
      <w:r w:rsidR="00490971" w:rsidRPr="001C31E6">
        <w:t>Výroční zprávu</w:t>
      </w:r>
      <w:r w:rsidRPr="001C31E6">
        <w:t xml:space="preserve"> OPD 2014-2020.</w:t>
      </w:r>
    </w:p>
    <w:p w:rsidR="00836735" w:rsidRDefault="00836735"/>
    <w:p w:rsidR="00200847" w:rsidRDefault="00200847">
      <w:r>
        <w:br w:type="page"/>
      </w:r>
    </w:p>
    <w:p w:rsidR="00F116D6" w:rsidRPr="00B53804" w:rsidRDefault="00F116D6" w:rsidP="00B53804">
      <w:pPr>
        <w:jc w:val="both"/>
      </w:pPr>
    </w:p>
    <w:p w:rsidR="00B53804" w:rsidRDefault="00C74255" w:rsidP="00200847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Pololetní vyhodnocení Strategického</w:t>
      </w:r>
      <w:r w:rsidR="00200847" w:rsidRPr="00200847">
        <w:rPr>
          <w:b/>
          <w:color w:val="1F4E79" w:themeColor="accent1" w:themeShade="80"/>
          <w:sz w:val="28"/>
          <w:szCs w:val="28"/>
        </w:rPr>
        <w:t xml:space="preserve"> realizační</w:t>
      </w:r>
      <w:r>
        <w:rPr>
          <w:b/>
          <w:color w:val="1F4E79" w:themeColor="accent1" w:themeShade="80"/>
          <w:sz w:val="28"/>
          <w:szCs w:val="28"/>
        </w:rPr>
        <w:t>ho</w:t>
      </w:r>
      <w:r w:rsidR="00200847" w:rsidRPr="00200847">
        <w:rPr>
          <w:b/>
          <w:color w:val="1F4E79" w:themeColor="accent1" w:themeShade="80"/>
          <w:sz w:val="28"/>
          <w:szCs w:val="28"/>
        </w:rPr>
        <w:t xml:space="preserve"> plán</w:t>
      </w:r>
      <w:r>
        <w:rPr>
          <w:b/>
          <w:color w:val="1F4E79" w:themeColor="accent1" w:themeShade="80"/>
          <w:sz w:val="28"/>
          <w:szCs w:val="28"/>
        </w:rPr>
        <w:t>u</w:t>
      </w:r>
      <w:r w:rsidR="00200847" w:rsidRPr="00200847">
        <w:rPr>
          <w:b/>
          <w:color w:val="1F4E79" w:themeColor="accent1" w:themeShade="80"/>
          <w:sz w:val="28"/>
          <w:szCs w:val="28"/>
        </w:rPr>
        <w:t xml:space="preserve"> </w:t>
      </w:r>
    </w:p>
    <w:p w:rsidR="00B06BD3" w:rsidRDefault="00C74255" w:rsidP="00200847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(</w:t>
      </w:r>
      <w:r w:rsidR="00200847" w:rsidRPr="00200847">
        <w:rPr>
          <w:b/>
          <w:color w:val="1F4E79" w:themeColor="accent1" w:themeShade="80"/>
          <w:sz w:val="28"/>
          <w:szCs w:val="28"/>
        </w:rPr>
        <w:t>vč. harmonogramu výzev</w:t>
      </w:r>
      <w:r>
        <w:rPr>
          <w:b/>
          <w:color w:val="1F4E79" w:themeColor="accent1" w:themeShade="80"/>
          <w:sz w:val="28"/>
          <w:szCs w:val="28"/>
        </w:rPr>
        <w:t>)</w:t>
      </w:r>
    </w:p>
    <w:p w:rsidR="00012F71" w:rsidRDefault="00012F71" w:rsidP="00200847">
      <w:pPr>
        <w:jc w:val="both"/>
        <w:rPr>
          <w:b/>
          <w:i/>
          <w:sz w:val="24"/>
          <w:szCs w:val="24"/>
        </w:rPr>
      </w:pPr>
    </w:p>
    <w:p w:rsidR="00200847" w:rsidRPr="00200847" w:rsidRDefault="00200847" w:rsidP="00200847">
      <w:pPr>
        <w:jc w:val="both"/>
        <w:rPr>
          <w:b/>
          <w:i/>
          <w:sz w:val="24"/>
          <w:szCs w:val="24"/>
        </w:rPr>
      </w:pPr>
      <w:r w:rsidRPr="00200847">
        <w:rPr>
          <w:b/>
          <w:i/>
          <w:sz w:val="24"/>
          <w:szCs w:val="24"/>
        </w:rPr>
        <w:t>Obsah:</w:t>
      </w:r>
    </w:p>
    <w:p w:rsidR="000B0CCC" w:rsidRDefault="00200847" w:rsidP="00200847">
      <w:pPr>
        <w:jc w:val="both"/>
      </w:pPr>
      <w:r w:rsidRPr="00200847">
        <w:t xml:space="preserve">Strategický realizační plán </w:t>
      </w:r>
      <w:r w:rsidR="00C74255">
        <w:t>na rok 2016 (dále jen „SRP“) byl</w:t>
      </w:r>
      <w:r w:rsidRPr="00200847">
        <w:t xml:space="preserve"> vypracován na základě povi</w:t>
      </w:r>
      <w:r w:rsidR="004C43D5">
        <w:t xml:space="preserve">nnosti vyplývající z Metodiky řízení programů v </w:t>
      </w:r>
      <w:r w:rsidRPr="00200847">
        <w:t>programové</w:t>
      </w:r>
      <w:r w:rsidR="004C43D5">
        <w:t>m</w:t>
      </w:r>
      <w:r w:rsidRPr="00200847">
        <w:t xml:space="preserve"> období 2014 – 2020</w:t>
      </w:r>
      <w:r w:rsidR="00C74255">
        <w:t xml:space="preserve"> na podzim roku 2015</w:t>
      </w:r>
      <w:r w:rsidRPr="00200847">
        <w:t xml:space="preserve">. </w:t>
      </w:r>
    </w:p>
    <w:p w:rsidR="00C74255" w:rsidRDefault="00C74255" w:rsidP="00200847">
      <w:pPr>
        <w:jc w:val="both"/>
      </w:pPr>
      <w:r>
        <w:t>V souladu s</w:t>
      </w:r>
      <w:r w:rsidR="00200847">
        <w:t> </w:t>
      </w:r>
      <w:r>
        <w:t>Metodický</w:t>
      </w:r>
      <w:r w:rsidR="00200847" w:rsidRPr="00200847">
        <w:t>m</w:t>
      </w:r>
      <w:r w:rsidR="00200847">
        <w:t xml:space="preserve"> </w:t>
      </w:r>
      <w:r>
        <w:t>pokynem</w:t>
      </w:r>
      <w:r w:rsidR="00200847" w:rsidRPr="00200847">
        <w:t xml:space="preserve"> pro monitorování implementace evropských strukturálních a investičních fondů v</w:t>
      </w:r>
      <w:r w:rsidR="00200847">
        <w:t> </w:t>
      </w:r>
      <w:r w:rsidR="00200847" w:rsidRPr="00200847">
        <w:t>České</w:t>
      </w:r>
      <w:r w:rsidR="00200847">
        <w:t xml:space="preserve"> </w:t>
      </w:r>
      <w:r w:rsidR="00200847" w:rsidRPr="00200847">
        <w:t>republice v programovém období 2014 – 2020</w:t>
      </w:r>
      <w:r>
        <w:t xml:space="preserve"> bylo zpracováno Pololetní vyhodnocení </w:t>
      </w:r>
      <w:proofErr w:type="spellStart"/>
      <w:r>
        <w:t>SRPu</w:t>
      </w:r>
      <w:proofErr w:type="spellEnd"/>
      <w:r w:rsidR="00F23F77">
        <w:t xml:space="preserve"> k datu 31. 3. 2016</w:t>
      </w:r>
      <w:r w:rsidR="00200847" w:rsidRPr="00200847">
        <w:t>. Jeho cílem je informovat členy Monitorovacího výboru</w:t>
      </w:r>
      <w:r w:rsidR="00200847">
        <w:t xml:space="preserve"> </w:t>
      </w:r>
      <w:r w:rsidR="00200847" w:rsidRPr="00200847">
        <w:t xml:space="preserve">o </w:t>
      </w:r>
      <w:r>
        <w:t>průběhu plnění plánu finančního</w:t>
      </w:r>
      <w:r w:rsidR="007B0D39">
        <w:t xml:space="preserve"> a věcné</w:t>
      </w:r>
      <w:r>
        <w:t>ho</w:t>
      </w:r>
      <w:r w:rsidR="007B0D39">
        <w:t xml:space="preserve"> čerpání </w:t>
      </w:r>
      <w:r>
        <w:t>v uplynulých 6 měsících</w:t>
      </w:r>
      <w:r w:rsidR="00F23F77">
        <w:t>, vč</w:t>
      </w:r>
      <w:r w:rsidR="00E36DF5">
        <w:t>etně</w:t>
      </w:r>
      <w:r w:rsidR="00F23F77">
        <w:t xml:space="preserve"> údajů o vyhlášených či nevyhlášených výzvách</w:t>
      </w:r>
      <w:r>
        <w:t xml:space="preserve">. </w:t>
      </w:r>
    </w:p>
    <w:p w:rsidR="00200847" w:rsidRDefault="00C74255" w:rsidP="00200847">
      <w:pPr>
        <w:jc w:val="both"/>
      </w:pPr>
      <w:r>
        <w:t>Členům MV je</w:t>
      </w:r>
      <w:r w:rsidR="0004370B">
        <w:t xml:space="preserve"> taktéž</w:t>
      </w:r>
      <w:r>
        <w:t xml:space="preserve"> předkládána aktualizace harmonogramu výzev </w:t>
      </w:r>
      <w:r w:rsidRPr="00200847">
        <w:t>plánovaných k vyhlášení</w:t>
      </w:r>
      <w:r>
        <w:t xml:space="preserve"> </w:t>
      </w:r>
      <w:r w:rsidR="000B0CCC">
        <w:t>pro rok 2016, kterou</w:t>
      </w:r>
      <w:r>
        <w:t xml:space="preserve"> </w:t>
      </w:r>
      <w:r w:rsidR="0004370B">
        <w:t xml:space="preserve">spolu s Pololetním vyhodnocením </w:t>
      </w:r>
      <w:r>
        <w:t>projednali členové</w:t>
      </w:r>
      <w:r w:rsidRPr="00200847">
        <w:t xml:space="preserve"> </w:t>
      </w:r>
      <w:r>
        <w:t xml:space="preserve">Plánovací komise </w:t>
      </w:r>
      <w:r w:rsidRPr="00200847">
        <w:t xml:space="preserve">Operačního programu </w:t>
      </w:r>
      <w:r>
        <w:t>Doprava</w:t>
      </w:r>
      <w:r w:rsidRPr="00200847">
        <w:t xml:space="preserve"> 2014 – 2020 </w:t>
      </w:r>
      <w:r>
        <w:t xml:space="preserve">dne 18. 4. 2016. </w:t>
      </w:r>
    </w:p>
    <w:p w:rsidR="00890797" w:rsidRDefault="00890797" w:rsidP="00200847">
      <w:pPr>
        <w:jc w:val="both"/>
      </w:pPr>
    </w:p>
    <w:p w:rsidR="00890797" w:rsidRDefault="00890797" w:rsidP="00890797">
      <w:pPr>
        <w:jc w:val="both"/>
      </w:pPr>
    </w:p>
    <w:p w:rsidR="00890797" w:rsidRPr="00930B9D" w:rsidRDefault="00890797" w:rsidP="00890797">
      <w:pPr>
        <w:jc w:val="both"/>
        <w:rPr>
          <w:b/>
          <w:i/>
          <w:sz w:val="24"/>
          <w:szCs w:val="24"/>
        </w:rPr>
      </w:pPr>
      <w:r w:rsidRPr="00930B9D">
        <w:rPr>
          <w:b/>
          <w:i/>
          <w:sz w:val="24"/>
          <w:szCs w:val="24"/>
        </w:rPr>
        <w:t>Návrh usnesení:</w:t>
      </w:r>
    </w:p>
    <w:p w:rsidR="00200847" w:rsidRDefault="00200847" w:rsidP="00200847">
      <w:pPr>
        <w:jc w:val="both"/>
      </w:pPr>
      <w:r w:rsidRPr="00200847">
        <w:t>Monitorovací výbor OP</w:t>
      </w:r>
      <w:r w:rsidR="00D64409">
        <w:t>D</w:t>
      </w:r>
      <w:r w:rsidRPr="00200847">
        <w:t xml:space="preserve"> 2014 – 2020 bere na vědomí </w:t>
      </w:r>
      <w:r w:rsidR="009638E8">
        <w:t xml:space="preserve">Pololetní vyhodnocení </w:t>
      </w:r>
      <w:r w:rsidRPr="00200847">
        <w:t>Strategick</w:t>
      </w:r>
      <w:r w:rsidR="009638E8">
        <w:t>ého</w:t>
      </w:r>
      <w:r w:rsidRPr="00200847">
        <w:t xml:space="preserve"> realizační</w:t>
      </w:r>
      <w:r w:rsidR="009638E8">
        <w:t xml:space="preserve">ho </w:t>
      </w:r>
      <w:r w:rsidR="00D64409">
        <w:t>plán</w:t>
      </w:r>
      <w:r w:rsidR="009638E8">
        <w:t>u</w:t>
      </w:r>
      <w:r w:rsidR="006C5C2D">
        <w:t xml:space="preserve"> </w:t>
      </w:r>
      <w:r w:rsidR="006C5C2D" w:rsidRPr="003E5A7F">
        <w:t>Operačn</w:t>
      </w:r>
      <w:r w:rsidR="00FD7301">
        <w:t>ího programu Doprava na rok 2016</w:t>
      </w:r>
      <w:r w:rsidR="007C39EA">
        <w:t xml:space="preserve"> (vč. harmonogramu výzev)</w:t>
      </w:r>
      <w:r w:rsidRPr="00200847">
        <w:t>.</w:t>
      </w:r>
    </w:p>
    <w:p w:rsidR="00D32CEC" w:rsidRDefault="00D32CEC">
      <w:r>
        <w:br w:type="page"/>
      </w:r>
    </w:p>
    <w:p w:rsidR="00B53804" w:rsidRPr="00B53804" w:rsidRDefault="00B53804" w:rsidP="00B53804">
      <w:pPr>
        <w:jc w:val="both"/>
      </w:pPr>
    </w:p>
    <w:p w:rsidR="00682956" w:rsidRPr="009D26C8" w:rsidRDefault="00682956" w:rsidP="00682956">
      <w:pPr>
        <w:jc w:val="center"/>
        <w:rPr>
          <w:b/>
          <w:color w:val="1F4E79" w:themeColor="accent1" w:themeShade="80"/>
          <w:sz w:val="28"/>
          <w:szCs w:val="28"/>
        </w:rPr>
      </w:pPr>
      <w:r w:rsidRPr="009D26C8">
        <w:rPr>
          <w:b/>
          <w:color w:val="1F4E79" w:themeColor="accent1" w:themeShade="80"/>
          <w:sz w:val="28"/>
          <w:szCs w:val="28"/>
        </w:rPr>
        <w:t>Kritéria výběru projektů OP Doprava 20</w:t>
      </w:r>
      <w:r>
        <w:rPr>
          <w:b/>
          <w:color w:val="1F4E79" w:themeColor="accent1" w:themeShade="80"/>
          <w:sz w:val="28"/>
          <w:szCs w:val="28"/>
        </w:rPr>
        <w:t xml:space="preserve">14-2020 </w:t>
      </w:r>
    </w:p>
    <w:p w:rsidR="00682956" w:rsidRDefault="00682956" w:rsidP="00682956">
      <w:pPr>
        <w:jc w:val="both"/>
        <w:rPr>
          <w:b/>
          <w:i/>
          <w:sz w:val="24"/>
          <w:szCs w:val="24"/>
        </w:rPr>
      </w:pPr>
    </w:p>
    <w:p w:rsidR="00682956" w:rsidRPr="00200847" w:rsidRDefault="00682956" w:rsidP="00682956">
      <w:pPr>
        <w:jc w:val="both"/>
        <w:rPr>
          <w:b/>
          <w:i/>
          <w:sz w:val="24"/>
          <w:szCs w:val="24"/>
        </w:rPr>
      </w:pPr>
      <w:r w:rsidRPr="00200847">
        <w:rPr>
          <w:b/>
          <w:i/>
          <w:sz w:val="24"/>
          <w:szCs w:val="24"/>
        </w:rPr>
        <w:t>Obsah:</w:t>
      </w:r>
    </w:p>
    <w:p w:rsidR="00534915" w:rsidRDefault="00534915" w:rsidP="00682956">
      <w:pPr>
        <w:jc w:val="both"/>
      </w:pPr>
      <w:r>
        <w:t>V materiálu Kritéria výběru projektů OP Doprava 2014-2020 pro specifický cíl 1.4 (</w:t>
      </w:r>
      <w:r w:rsidR="006E7428">
        <w:t>Vytvoření podmínek pro zvýšení využívání veřejné hromadné dopravy ve městech v elektrické trakci)</w:t>
      </w:r>
      <w:r>
        <w:t xml:space="preserve"> jsou obsažena hodnotící kritéria pro </w:t>
      </w:r>
      <w:r w:rsidR="00517A86">
        <w:t>výběr projektů v rámci tohoto specifického cíle</w:t>
      </w:r>
      <w:r>
        <w:t>. V materiálu Kritéria výběru projektů OP Doprava 2014-2020 pro specifický cíl 2.3 (</w:t>
      </w:r>
      <w:r w:rsidR="006E7428">
        <w:t>Zlepšení řízení dopravního provozu a zvyšování bezpečnosti dopravního provozu</w:t>
      </w:r>
      <w:r>
        <w:t>) jsou obsažena hodnotící kritéria pro</w:t>
      </w:r>
      <w:r w:rsidR="006E7428" w:rsidRPr="006E7428">
        <w:t xml:space="preserve"> </w:t>
      </w:r>
      <w:r w:rsidR="00517A86">
        <w:t>výběr projektů v rámci tohoto</w:t>
      </w:r>
      <w:r w:rsidR="006E7428">
        <w:t xml:space="preserve"> specifick</w:t>
      </w:r>
      <w:r w:rsidR="00517A86">
        <w:t>ého</w:t>
      </w:r>
      <w:r w:rsidR="006E7428">
        <w:t xml:space="preserve"> cíl</w:t>
      </w:r>
      <w:r w:rsidR="00517A86">
        <w:t>e.</w:t>
      </w:r>
      <w:r>
        <w:t xml:space="preserve"> </w:t>
      </w:r>
    </w:p>
    <w:p w:rsidR="00534915" w:rsidRPr="00817C79" w:rsidRDefault="00534915" w:rsidP="00534915">
      <w:pPr>
        <w:jc w:val="both"/>
      </w:pPr>
      <w:r w:rsidRPr="00817C79">
        <w:t>Kritéria výběru projektů OP Doprava 2014-2020 pro specifické cíle 1.</w:t>
      </w:r>
      <w:r w:rsidR="006E7428">
        <w:t>4</w:t>
      </w:r>
      <w:r w:rsidRPr="00817C79">
        <w:t xml:space="preserve"> a </w:t>
      </w:r>
      <w:r w:rsidR="006E7428">
        <w:t>2.3</w:t>
      </w:r>
      <w:r w:rsidRPr="00817C79">
        <w:t xml:space="preserve"> byla připravena v souladu s ustanovením Nařízení č. 1303/2013, článek 110 bod 2. a), který říká, že „Monitorovací </w:t>
      </w:r>
      <w:proofErr w:type="gramStart"/>
      <w:r w:rsidRPr="00817C79">
        <w:t>výbor ...prověřuje</w:t>
      </w:r>
      <w:proofErr w:type="gramEnd"/>
      <w:r w:rsidRPr="00817C79">
        <w:t xml:space="preserve"> a schvaluje uplatňovanou metodiku a kritéria výběru operací“. Kritéria výběru projektů jsou zpracována se zohledněním Metodického pokynu pro řízení výzev, hodnocení a výběr projektů v programovém období 2014‐2020 (dále jen „Metodický pokyn“), který vydává Ministerstvo pro místní rozvoj s cílem stanovit pro řídicí orgány operačních programů jednotná závazná pravidla v oblasti řízení výzev, hodnocení a výběru projektů.</w:t>
      </w:r>
    </w:p>
    <w:p w:rsidR="008F2EBF" w:rsidRPr="00A3355F" w:rsidRDefault="008F2EBF" w:rsidP="008F2EBF">
      <w:pPr>
        <w:jc w:val="both"/>
      </w:pPr>
      <w:r w:rsidRPr="00775050">
        <w:t>Dalším předkládaným materiálem je aktualizace dokumentu Model hodnocení projektů OPD, který byl schválen již na prvním jednání MV OPD. Model hodnocení stanovuje postupy a způsoby hodnocení projektů, které jsou předkládány v rámci jednotlivých specifických cílů OPD. Odlišnosti typů projektů a příjemců v jednotlivých specifických cílech jsou důvodem, proč se model hodnocení pro jednotlivé specifické cíle liší</w:t>
      </w:r>
      <w:r w:rsidRPr="00A72AE8">
        <w:t>. Obsah</w:t>
      </w:r>
      <w:r>
        <w:t>em současné aktualizace je doplnění možnosti použití jednokolového způsobu hodnocení u specifického cíle 1.4 a 2.3 v případě soutěžních výzev a také v případě výzev pro fázované projekty bez podstatných změn oproti programovému období 2007-2013.</w:t>
      </w:r>
    </w:p>
    <w:p w:rsidR="008F2EBF" w:rsidRPr="00A3355F" w:rsidRDefault="008F2EBF" w:rsidP="008F2EBF">
      <w:pPr>
        <w:jc w:val="both"/>
      </w:pPr>
    </w:p>
    <w:p w:rsidR="008F2EBF" w:rsidRPr="00A3355F" w:rsidRDefault="008F2EBF" w:rsidP="008F2EBF">
      <w:pPr>
        <w:jc w:val="both"/>
        <w:rPr>
          <w:b/>
          <w:i/>
          <w:sz w:val="24"/>
          <w:szCs w:val="24"/>
        </w:rPr>
      </w:pPr>
      <w:r w:rsidRPr="00A3355F">
        <w:rPr>
          <w:b/>
          <w:i/>
          <w:sz w:val="24"/>
          <w:szCs w:val="24"/>
        </w:rPr>
        <w:t>Návrh usnesení:</w:t>
      </w:r>
    </w:p>
    <w:p w:rsidR="008F2EBF" w:rsidRDefault="008F2EBF" w:rsidP="008F2EBF">
      <w:pPr>
        <w:jc w:val="both"/>
      </w:pPr>
      <w:r w:rsidRPr="00A3355F">
        <w:t xml:space="preserve">Monitorovací výbor OPD 2014-2020 schvaluje Kritéria výběru projektů OP Doprava 2014-2020 </w:t>
      </w:r>
      <w:r w:rsidRPr="00817C79">
        <w:t>pro specifický cíl 1.</w:t>
      </w:r>
      <w:r>
        <w:t>4</w:t>
      </w:r>
      <w:r w:rsidRPr="00A3355F">
        <w:t xml:space="preserve">, </w:t>
      </w:r>
      <w:r>
        <w:t>2</w:t>
      </w:r>
      <w:r w:rsidRPr="00817C79">
        <w:t>.</w:t>
      </w:r>
      <w:r>
        <w:t>3</w:t>
      </w:r>
      <w:r w:rsidRPr="00A3355F">
        <w:t xml:space="preserve"> </w:t>
      </w:r>
      <w:r w:rsidRPr="008F2EBF">
        <w:t>a dále schvaluje související aktualizaci metodiky v podobě Modelu hodnocení projektů OPD.</w:t>
      </w:r>
      <w:r>
        <w:t xml:space="preserve"> </w:t>
      </w:r>
    </w:p>
    <w:p w:rsidR="00BA5A1D" w:rsidRDefault="00BA5A1D" w:rsidP="00BA5A1D">
      <w:pPr>
        <w:jc w:val="both"/>
      </w:pPr>
    </w:p>
    <w:p w:rsidR="00812754" w:rsidRDefault="00812754" w:rsidP="00682956">
      <w:pPr>
        <w:jc w:val="both"/>
      </w:pPr>
    </w:p>
    <w:p w:rsidR="00682956" w:rsidRDefault="00682956">
      <w:r>
        <w:br w:type="page"/>
      </w:r>
    </w:p>
    <w:p w:rsidR="00200847" w:rsidRDefault="00200847" w:rsidP="00200847">
      <w:pPr>
        <w:jc w:val="both"/>
      </w:pPr>
    </w:p>
    <w:p w:rsidR="00264183" w:rsidRDefault="00032894" w:rsidP="00264183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Aktualizace Společné komunikační strategie</w:t>
      </w:r>
    </w:p>
    <w:p w:rsidR="00012F71" w:rsidRDefault="00012F71" w:rsidP="00FD7E97">
      <w:pPr>
        <w:jc w:val="both"/>
        <w:rPr>
          <w:b/>
          <w:i/>
          <w:sz w:val="24"/>
          <w:szCs w:val="24"/>
        </w:rPr>
      </w:pPr>
    </w:p>
    <w:p w:rsidR="00FD7E97" w:rsidRPr="001121C5" w:rsidRDefault="00FD7E97" w:rsidP="00FD7E97">
      <w:pPr>
        <w:jc w:val="both"/>
        <w:rPr>
          <w:b/>
          <w:i/>
          <w:sz w:val="24"/>
          <w:szCs w:val="24"/>
        </w:rPr>
      </w:pPr>
      <w:r w:rsidRPr="001121C5">
        <w:rPr>
          <w:b/>
          <w:i/>
          <w:sz w:val="24"/>
          <w:szCs w:val="24"/>
        </w:rPr>
        <w:t>Obsah:</w:t>
      </w:r>
    </w:p>
    <w:p w:rsidR="001948F4" w:rsidRPr="001948F4" w:rsidRDefault="00032894" w:rsidP="00032894">
      <w:pPr>
        <w:jc w:val="both"/>
      </w:pPr>
      <w:r w:rsidRPr="001948F4">
        <w:t xml:space="preserve">Zástupci řídicích orgánů (operačních) programů pro programové období 2014 – 2020 zastřešených Dohodou o partnerství a Národní orgán pro koordinaci a řízení Dohody o partnerství se dohodli </w:t>
      </w:r>
      <w:r w:rsidR="001948F4" w:rsidRPr="001948F4">
        <w:t xml:space="preserve">na II. aktualizaci Společné komunikační strategie </w:t>
      </w:r>
      <w:r w:rsidR="00ED0399">
        <w:t>evropských strukturálních a investičních fondů v ČR v programovém období 2014-2020.</w:t>
      </w:r>
    </w:p>
    <w:p w:rsidR="001948F4" w:rsidRDefault="001948F4" w:rsidP="00032894">
      <w:pPr>
        <w:jc w:val="both"/>
      </w:pPr>
      <w:r w:rsidRPr="001948F4">
        <w:t xml:space="preserve">Aktualizace </w:t>
      </w:r>
      <w:r w:rsidR="00F7468B">
        <w:t xml:space="preserve">především zahrnovala změnu kapitoly </w:t>
      </w:r>
      <w:r w:rsidR="00E36DF5">
        <w:t>C</w:t>
      </w:r>
      <w:r w:rsidR="0070121D">
        <w:t>íle komunikace (5.2) a kapitoly Cílové skupiny (</w:t>
      </w:r>
      <w:r w:rsidR="009F227C">
        <w:t>5.7).</w:t>
      </w:r>
    </w:p>
    <w:p w:rsidR="0070121D" w:rsidRDefault="0070121D" w:rsidP="00032894">
      <w:pPr>
        <w:jc w:val="both"/>
      </w:pPr>
      <w:r>
        <w:t xml:space="preserve">Na základě širší diskuze vyvstala potřeba vydefinovat, jak bude stanovených cílů ve všech rovinách dosaženo. Stanoveny byly primárně dva atributy </w:t>
      </w:r>
      <w:r w:rsidRPr="0070121D">
        <w:rPr>
          <w:i/>
        </w:rPr>
        <w:t>(zlepšení pozitivního obrazu fondů EU v ČR a zvýšení transparentnosti</w:t>
      </w:r>
      <w:r w:rsidR="00E36DF5">
        <w:rPr>
          <w:i/>
        </w:rPr>
        <w:t>;</w:t>
      </w:r>
      <w:r w:rsidRPr="0070121D">
        <w:rPr>
          <w:i/>
        </w:rPr>
        <w:t xml:space="preserve"> zjednodušení vizuálního stylu a zpřehlednění pro veřejnost)</w:t>
      </w:r>
      <w:r>
        <w:t xml:space="preserve">, které jsou rozpracovány do praktických kroků, jejichž dodržování </w:t>
      </w:r>
      <w:r w:rsidR="00E36DF5">
        <w:t xml:space="preserve">by mělo vést </w:t>
      </w:r>
      <w:r>
        <w:t>k naplnění stanovených cílů.</w:t>
      </w:r>
    </w:p>
    <w:p w:rsidR="00D529A2" w:rsidRPr="009F227C" w:rsidRDefault="00D529A2" w:rsidP="00032894">
      <w:pPr>
        <w:jc w:val="both"/>
      </w:pPr>
      <w:r>
        <w:t>Díky praxi jednotlivých OP vznikla potřeba definovat novou cílovou skupinu</w:t>
      </w:r>
      <w:r w:rsidR="00EF2F9E">
        <w:t>, která</w:t>
      </w:r>
      <w:r w:rsidR="009F227C">
        <w:t xml:space="preserve"> </w:t>
      </w:r>
      <w:r w:rsidR="009F227C" w:rsidRPr="00E36DF5">
        <w:t xml:space="preserve">specifikuje </w:t>
      </w:r>
      <w:r w:rsidRPr="0057413A">
        <w:t>cílové skupiny jednotlivých programů</w:t>
      </w:r>
      <w:r w:rsidR="00E36DF5">
        <w:t xml:space="preserve">. Do nové cílové skupiny </w:t>
      </w:r>
      <w:r w:rsidR="009F227C">
        <w:t>byli zařazeni Žadatelé</w:t>
      </w:r>
      <w:r w:rsidR="00E36DF5">
        <w:t xml:space="preserve"> a</w:t>
      </w:r>
      <w:r w:rsidR="009F227C">
        <w:t xml:space="preserve"> Příjemci</w:t>
      </w:r>
      <w:r w:rsidR="00E36DF5">
        <w:t xml:space="preserve"> a rovněž</w:t>
      </w:r>
      <w:r w:rsidR="009F227C">
        <w:t xml:space="preserve"> nově přesunuti Potenciální žadatelé a Potenciální a koneční uživatelé pomoci.</w:t>
      </w:r>
    </w:p>
    <w:p w:rsidR="00F7468B" w:rsidRDefault="00F7468B" w:rsidP="00032894">
      <w:pPr>
        <w:jc w:val="both"/>
      </w:pPr>
      <w:r>
        <w:t>Dále došlo k drobným úpravám a aktualizacím (</w:t>
      </w:r>
      <w:r w:rsidR="00E36DF5">
        <w:t xml:space="preserve">zejména aktualizace </w:t>
      </w:r>
      <w:r>
        <w:t>indikativní</w:t>
      </w:r>
      <w:r w:rsidR="00E36DF5">
        <w:t>ch</w:t>
      </w:r>
      <w:r>
        <w:t xml:space="preserve"> rozpočt</w:t>
      </w:r>
      <w:r w:rsidR="00E36DF5">
        <w:t>ů</w:t>
      </w:r>
      <w:r>
        <w:t xml:space="preserve"> jednotlivých OP</w:t>
      </w:r>
      <w:r w:rsidR="00ED0399">
        <w:t xml:space="preserve"> a</w:t>
      </w:r>
      <w:r>
        <w:t xml:space="preserve"> sez</w:t>
      </w:r>
      <w:r w:rsidR="0070121D">
        <w:t>nam</w:t>
      </w:r>
      <w:r w:rsidR="00ED0399">
        <w:t>u</w:t>
      </w:r>
      <w:r w:rsidR="002448F4">
        <w:t xml:space="preserve"> zástupců</w:t>
      </w:r>
      <w:r w:rsidR="0070121D">
        <w:t xml:space="preserve"> </w:t>
      </w:r>
      <w:r w:rsidR="00FD20BB">
        <w:t>řídi</w:t>
      </w:r>
      <w:r w:rsidR="00ED0399">
        <w:t xml:space="preserve">cích </w:t>
      </w:r>
      <w:r w:rsidR="0070121D">
        <w:t>orgánů</w:t>
      </w:r>
      <w:r w:rsidR="00ED0399">
        <w:t xml:space="preserve"> zodpovědných za provádění komunikačních aktivit), rovněž došlo ke sjednocení linku n</w:t>
      </w:r>
      <w:r w:rsidR="0057413A">
        <w:t>a zastřešující webové stránky -</w:t>
      </w:r>
      <w:r>
        <w:t xml:space="preserve"> </w:t>
      </w:r>
      <w:hyperlink r:id="rId10" w:history="1">
        <w:r w:rsidR="0070121D" w:rsidRPr="00417E99">
          <w:rPr>
            <w:rStyle w:val="Hypertextovodkaz"/>
            <w:color w:val="auto"/>
            <w:u w:val="none"/>
          </w:rPr>
          <w:t>www.dotaceeu.cz</w:t>
        </w:r>
      </w:hyperlink>
      <w:r w:rsidR="00ED0399" w:rsidRPr="00417E99">
        <w:t>. Dále b</w:t>
      </w:r>
      <w:r w:rsidR="00ED0399">
        <w:t>yla upřesněna možnost nadefinování sad vlastních interních ukazat</w:t>
      </w:r>
      <w:r w:rsidR="00FD20BB">
        <w:t>elů ze strany řídicích orgánů</w:t>
      </w:r>
      <w:r w:rsidR="00ED0399">
        <w:t xml:space="preserve"> (např. počet návštěvníků webových stránek apod.)</w:t>
      </w:r>
      <w:r w:rsidR="0057413A">
        <w:t>.</w:t>
      </w:r>
    </w:p>
    <w:p w:rsidR="002448F4" w:rsidRPr="001948F4" w:rsidRDefault="002448F4" w:rsidP="00032894">
      <w:pPr>
        <w:jc w:val="both"/>
      </w:pPr>
      <w:r>
        <w:t xml:space="preserve">Aktualizace Společné komunikační strategie byla dne 17. 5. 2016 schválena na MV OPTP. </w:t>
      </w:r>
    </w:p>
    <w:p w:rsidR="001121C5" w:rsidRDefault="001121C5" w:rsidP="004B2A40">
      <w:pPr>
        <w:jc w:val="both"/>
      </w:pPr>
    </w:p>
    <w:p w:rsidR="00FD7E97" w:rsidRPr="00FD7E97" w:rsidRDefault="00FD7E97" w:rsidP="00FD7E97">
      <w:pPr>
        <w:jc w:val="both"/>
        <w:rPr>
          <w:b/>
          <w:i/>
          <w:sz w:val="24"/>
          <w:szCs w:val="24"/>
        </w:rPr>
      </w:pPr>
      <w:r w:rsidRPr="00FD7E97">
        <w:rPr>
          <w:b/>
          <w:i/>
          <w:sz w:val="24"/>
          <w:szCs w:val="24"/>
        </w:rPr>
        <w:t>Návrh usnesení:</w:t>
      </w:r>
    </w:p>
    <w:p w:rsidR="00C9282F" w:rsidRDefault="00FD7E97" w:rsidP="00FD7E9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Monitorovací výbor OPD 2014 – 2020 </w:t>
      </w:r>
      <w:r w:rsidR="00032894">
        <w:rPr>
          <w:rFonts w:ascii="Calibri" w:hAnsi="Calibri" w:cs="Calibri"/>
          <w:color w:val="000000"/>
        </w:rPr>
        <w:t>bere na vědomí aktualizaci Společné komunikační strategie pro ESI fondy v programovém období 2014-2020.</w:t>
      </w:r>
    </w:p>
    <w:p w:rsidR="00C9282F" w:rsidRDefault="00C928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9282F" w:rsidRDefault="00C9282F" w:rsidP="00C9282F"/>
    <w:p w:rsidR="009133BA" w:rsidRDefault="00AD5A2F" w:rsidP="009133BA">
      <w:pPr>
        <w:jc w:val="center"/>
        <w:rPr>
          <w:b/>
          <w:color w:val="1F4E79" w:themeColor="accent1" w:themeShade="80"/>
          <w:sz w:val="28"/>
          <w:szCs w:val="28"/>
        </w:rPr>
      </w:pPr>
      <w:r w:rsidRPr="00AD5A2F">
        <w:rPr>
          <w:b/>
          <w:color w:val="1F4E79" w:themeColor="accent1" w:themeShade="80"/>
          <w:sz w:val="28"/>
          <w:szCs w:val="28"/>
        </w:rPr>
        <w:t>Čtvrtletní zpráva o stavu naplňování předběžných podmínek za období prosinec 2015</w:t>
      </w:r>
      <w:r w:rsidR="000A3B9C">
        <w:rPr>
          <w:b/>
          <w:color w:val="1F4E79" w:themeColor="accent1" w:themeShade="80"/>
          <w:sz w:val="28"/>
          <w:szCs w:val="28"/>
        </w:rPr>
        <w:t xml:space="preserve"> </w:t>
      </w:r>
      <w:r w:rsidRPr="00AD5A2F">
        <w:rPr>
          <w:b/>
          <w:color w:val="1F4E79" w:themeColor="accent1" w:themeShade="80"/>
          <w:sz w:val="28"/>
          <w:szCs w:val="28"/>
        </w:rPr>
        <w:t xml:space="preserve">- únor 2016 </w:t>
      </w:r>
    </w:p>
    <w:p w:rsidR="009133BA" w:rsidRDefault="009133BA" w:rsidP="009133BA">
      <w:pPr>
        <w:jc w:val="both"/>
        <w:rPr>
          <w:b/>
          <w:i/>
          <w:sz w:val="24"/>
          <w:szCs w:val="24"/>
        </w:rPr>
      </w:pPr>
    </w:p>
    <w:p w:rsidR="009133BA" w:rsidRPr="00200847" w:rsidRDefault="009133BA" w:rsidP="009133BA">
      <w:pPr>
        <w:jc w:val="both"/>
        <w:rPr>
          <w:b/>
          <w:i/>
          <w:sz w:val="24"/>
          <w:szCs w:val="24"/>
        </w:rPr>
      </w:pPr>
      <w:r w:rsidRPr="00200847">
        <w:rPr>
          <w:b/>
          <w:i/>
          <w:sz w:val="24"/>
          <w:szCs w:val="24"/>
        </w:rPr>
        <w:t>Obsah:</w:t>
      </w:r>
    </w:p>
    <w:p w:rsidR="009708E1" w:rsidRPr="009A34D0" w:rsidRDefault="009708E1" w:rsidP="009708E1">
      <w:pPr>
        <w:jc w:val="both"/>
      </w:pPr>
      <w:r>
        <w:t xml:space="preserve">Řídicí orgán členům MV </w:t>
      </w:r>
      <w:r w:rsidRPr="00124D3A">
        <w:t>předložil Čtvrtletní zprávu o stavu naplňování předběžných podmínek, kterou vypracoval Odbor Dohody o partnerství, evaluací a strategií ministerstva pro místní rozvoj.</w:t>
      </w:r>
      <w:r w:rsidRPr="009A34D0">
        <w:t xml:space="preserve"> </w:t>
      </w:r>
    </w:p>
    <w:p w:rsidR="009708E1" w:rsidRPr="009A34D0" w:rsidRDefault="009708E1" w:rsidP="009708E1">
      <w:pPr>
        <w:jc w:val="both"/>
      </w:pPr>
      <w:r>
        <w:t>Z</w:t>
      </w:r>
      <w:r w:rsidRPr="009A34D0">
        <w:t>práv</w:t>
      </w:r>
      <w:r>
        <w:t>a</w:t>
      </w:r>
      <w:r w:rsidRPr="009A34D0">
        <w:t xml:space="preserve"> podrobně popisuje aktuální stav plnění předběžných podmínek, další postup dle předem vydefinovaného harmonogramu a zejména i</w:t>
      </w:r>
      <w:r>
        <w:t>dentifikaci možných rizik, která by mohla</w:t>
      </w:r>
      <w:r w:rsidRPr="009A34D0">
        <w:t xml:space="preserve"> ohrozit plnění předběžných podmínek dle schválených harmonogramů, včetně karet vyplněných gestory a </w:t>
      </w:r>
      <w:proofErr w:type="spellStart"/>
      <w:r w:rsidRPr="009A34D0">
        <w:t>spolugestory</w:t>
      </w:r>
      <w:proofErr w:type="spellEnd"/>
      <w:r w:rsidRPr="009A34D0">
        <w:t xml:space="preserve"> předběžných podmínek jednotlivě ke každé předběžné podmínce. </w:t>
      </w:r>
    </w:p>
    <w:p w:rsidR="009708E1" w:rsidRPr="009A34D0" w:rsidRDefault="009708E1" w:rsidP="009708E1">
      <w:pPr>
        <w:jc w:val="both"/>
      </w:pPr>
      <w:r w:rsidRPr="009A34D0">
        <w:t xml:space="preserve">Co se týká obecných předběžných podmínek, zpráva zachycuje průběh naplňování částečně splněných obecných předběžných podmínek. V období od </w:t>
      </w:r>
      <w:r>
        <w:t>prosince 2015 do února</w:t>
      </w:r>
      <w:r w:rsidRPr="009A34D0">
        <w:t xml:space="preserve"> 201</w:t>
      </w:r>
      <w:r>
        <w:t>6</w:t>
      </w:r>
      <w:r w:rsidRPr="009A34D0">
        <w:t xml:space="preserve"> </w:t>
      </w:r>
      <w:r w:rsidRPr="00E6246B">
        <w:t xml:space="preserve">došlo </w:t>
      </w:r>
      <w:r w:rsidR="00E6246B" w:rsidRPr="00E6246B">
        <w:t>ke splnění</w:t>
      </w:r>
      <w:r w:rsidR="00E6246B">
        <w:t xml:space="preserve"> předdefinovaných opatření u předběžné podmínky Veřejné zakázky a u předběžné podmínky Statistické systémy a ukazatele výsledků. Dále došlo ke splnění opatření na úrovni programů, a to u Veřejných zakázek (3 opatření) a u Veřejné podpory (3 opatření). Co se týká plnění termínů dle akčních plánů k obecným předběžným podmínkám, plnění jak na centrální úrovni, tak na úrovni programů proběhlo v souladu s akčními </w:t>
      </w:r>
      <w:r w:rsidR="00E6246B" w:rsidRPr="00E6246B">
        <w:t>plány.</w:t>
      </w:r>
      <w:r w:rsidRPr="009A34D0">
        <w:t xml:space="preserve"> </w:t>
      </w:r>
    </w:p>
    <w:p w:rsidR="009708E1" w:rsidRDefault="009708E1" w:rsidP="009708E1">
      <w:pPr>
        <w:jc w:val="both"/>
      </w:pPr>
      <w:r w:rsidRPr="009A34D0">
        <w:t>Ve zprávě je dále uveden vývoj částečně splněných nebo nesplněných tematických předběžný</w:t>
      </w:r>
      <w:r w:rsidR="00AD3040">
        <w:t>ch podmínek, včetně rizik, která</w:t>
      </w:r>
      <w:r w:rsidRPr="009A34D0">
        <w:t xml:space="preserve"> spočívají v nedodržení postupů (zpravidla z hlediska harmonogramu) definovaných akčními plány.</w:t>
      </w:r>
    </w:p>
    <w:p w:rsidR="009708E1" w:rsidRDefault="009708E1" w:rsidP="009708E1">
      <w:pPr>
        <w:jc w:val="both"/>
      </w:pPr>
      <w:r>
        <w:t>MD má v gesci následující předběžné podmínky:</w:t>
      </w:r>
    </w:p>
    <w:p w:rsidR="00E6246B" w:rsidRPr="00E6246B" w:rsidRDefault="00E6246B" w:rsidP="00E6246B">
      <w:pPr>
        <w:jc w:val="both"/>
      </w:pPr>
      <w:r w:rsidRPr="00E6246B">
        <w:t xml:space="preserve">7.1 – 7.3 Kritérium „Opatření k zajištění způsobilosti zprostředkujících subjektů a příjemců realizovat projekt“ – </w:t>
      </w:r>
      <w:r>
        <w:t>p</w:t>
      </w:r>
      <w:r w:rsidRPr="00E6246B">
        <w:t>robíhaly práce na externím posouzení administrativní kapacity majoritních příjemců (ŘSD a SŽDC), průběžné výsledky byly konzultovány se zástupci MD tak, aby finální výstupy v maximální míře odpovídaly stanoveným cílům Akčního plánu</w:t>
      </w:r>
      <w:r>
        <w:t>.</w:t>
      </w:r>
    </w:p>
    <w:p w:rsidR="00E6246B" w:rsidRPr="00E6246B" w:rsidRDefault="00E6246B" w:rsidP="00E6246B">
      <w:pPr>
        <w:jc w:val="both"/>
      </w:pPr>
      <w:r w:rsidRPr="00E6246B">
        <w:rPr>
          <w:rFonts w:ascii="Arial" w:hAnsi="Arial" w:cs="Arial"/>
          <w:sz w:val="20"/>
          <w:szCs w:val="20"/>
        </w:rPr>
        <w:t>7</w:t>
      </w:r>
      <w:r w:rsidRPr="00E6246B">
        <w:t xml:space="preserve">.2 - předložení Koncepce veřejné dopravy - dne 15. června 2015 byla přijata vládou ČR </w:t>
      </w:r>
      <w:proofErr w:type="gramStart"/>
      <w:r w:rsidRPr="00E6246B">
        <w:t xml:space="preserve">usnesením </w:t>
      </w:r>
      <w:r w:rsidR="00CA01F6">
        <w:t xml:space="preserve">      </w:t>
      </w:r>
      <w:r w:rsidRPr="00E6246B">
        <w:t>č.</w:t>
      </w:r>
      <w:proofErr w:type="gramEnd"/>
      <w:r w:rsidRPr="00E6246B">
        <w:t xml:space="preserve"> 467 Bílá kniha - Koncepce veřejné dopravy 2015-2020 s výhledem do roku 2030. V</w:t>
      </w:r>
      <w:r>
        <w:t>e</w:t>
      </w:r>
      <w:r w:rsidRPr="00E6246B">
        <w:t> sledovaném období byla přeložena do angličtiny a zaslána k vyjádření EK.</w:t>
      </w:r>
    </w:p>
    <w:p w:rsidR="00E6246B" w:rsidRDefault="00E6246B" w:rsidP="00E6246B">
      <w:pPr>
        <w:jc w:val="both"/>
      </w:pPr>
      <w:r w:rsidRPr="00E6246B">
        <w:t>7.3 – schválení Koncepce vodní dopravy – Předpoklad předložení vládě ČR v červnu roku 2016.</w:t>
      </w:r>
    </w:p>
    <w:p w:rsidR="00C9282F" w:rsidRDefault="00C9282F" w:rsidP="00C9282F">
      <w:pPr>
        <w:jc w:val="both"/>
      </w:pPr>
    </w:p>
    <w:p w:rsidR="00262D7A" w:rsidRDefault="00262D7A" w:rsidP="00C9282F">
      <w:pPr>
        <w:jc w:val="both"/>
      </w:pPr>
    </w:p>
    <w:p w:rsidR="009133BA" w:rsidRPr="00930B9D" w:rsidRDefault="009133BA" w:rsidP="00C9282F">
      <w:pPr>
        <w:jc w:val="both"/>
        <w:rPr>
          <w:b/>
          <w:i/>
          <w:sz w:val="24"/>
          <w:szCs w:val="24"/>
        </w:rPr>
      </w:pPr>
      <w:r w:rsidRPr="00930B9D">
        <w:rPr>
          <w:b/>
          <w:i/>
          <w:sz w:val="24"/>
          <w:szCs w:val="24"/>
        </w:rPr>
        <w:t>Návrh usnesení:</w:t>
      </w:r>
    </w:p>
    <w:p w:rsidR="00A179D9" w:rsidRDefault="009133BA" w:rsidP="00C9282F">
      <w:pPr>
        <w:jc w:val="both"/>
      </w:pPr>
      <w:r>
        <w:t>M</w:t>
      </w:r>
      <w:r w:rsidR="00930B9D">
        <w:t xml:space="preserve">onitorovací výbor </w:t>
      </w:r>
      <w:r>
        <w:t xml:space="preserve">OPD </w:t>
      </w:r>
      <w:r w:rsidR="00930B9D">
        <w:t xml:space="preserve">2014-2020 </w:t>
      </w:r>
      <w:r w:rsidR="00527CFF">
        <w:t>bere na vědomí Čtvrtletní zprávu o stavu naplňování předběžných podmínek za období prosinec 2015 – únor 2016</w:t>
      </w:r>
      <w:r w:rsidR="00930B9D">
        <w:t>.</w:t>
      </w:r>
    </w:p>
    <w:p w:rsidR="00A179D9" w:rsidRDefault="00A179D9">
      <w:r>
        <w:br w:type="page"/>
      </w:r>
    </w:p>
    <w:p w:rsidR="00A179D9" w:rsidRPr="00A179D9" w:rsidRDefault="00A179D9" w:rsidP="00A179D9"/>
    <w:p w:rsidR="009133BA" w:rsidRPr="00A179D9" w:rsidRDefault="00340123" w:rsidP="00A179D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Výsledky ex-ante analýzy finančních nástrojů</w:t>
      </w:r>
    </w:p>
    <w:p w:rsidR="00A179D9" w:rsidRPr="00200847" w:rsidRDefault="00A179D9" w:rsidP="00A179D9">
      <w:pPr>
        <w:jc w:val="both"/>
        <w:rPr>
          <w:b/>
          <w:i/>
          <w:sz w:val="24"/>
          <w:szCs w:val="24"/>
        </w:rPr>
      </w:pPr>
      <w:r w:rsidRPr="00200847">
        <w:rPr>
          <w:b/>
          <w:i/>
          <w:sz w:val="24"/>
          <w:szCs w:val="24"/>
        </w:rPr>
        <w:t>Obsah:</w:t>
      </w:r>
    </w:p>
    <w:p w:rsidR="00266BE1" w:rsidRDefault="00266BE1" w:rsidP="00266BE1">
      <w:pPr>
        <w:jc w:val="both"/>
      </w:pPr>
      <w:r>
        <w:t>Ministerstvo dopravy v loňském roce zadalo veřejnou zakázku „Předběžné posouzení využití finančního nástroje v OPD 2014-2020“. Cílem analýzy bylo poskytnout komplexní přehled o okruzích tzv. Bloku A – Mapování tržních charakteristik i tzv. Bloku B – Strategie řízení a implementace.</w:t>
      </w:r>
    </w:p>
    <w:p w:rsidR="00266BE1" w:rsidRDefault="00266BE1" w:rsidP="00266BE1">
      <w:pPr>
        <w:jc w:val="both"/>
      </w:pPr>
      <w:r>
        <w:t>Po vyhodnocení potenciálu pro IFN (investiční finanční nástroje) byly více analyzovány a navrhovány specifikace vhodných FN (finanční nástroje) v následujících specifických cílech:</w:t>
      </w:r>
    </w:p>
    <w:p w:rsidR="00266BE1" w:rsidRDefault="00266BE1" w:rsidP="00266BE1">
      <w:pPr>
        <w:pStyle w:val="Odstavecseseznamem"/>
        <w:numPr>
          <w:ilvl w:val="0"/>
          <w:numId w:val="16"/>
        </w:numPr>
        <w:jc w:val="both"/>
      </w:pPr>
      <w:r>
        <w:t>1. 1 – Zlepšení infrastruktury pro vyšší konkurenceschopnost a větší využití železniční dopravy</w:t>
      </w:r>
    </w:p>
    <w:p w:rsidR="00266BE1" w:rsidRDefault="00266BE1" w:rsidP="00266BE1">
      <w:pPr>
        <w:pStyle w:val="Odstavecseseznamem"/>
        <w:numPr>
          <w:ilvl w:val="0"/>
          <w:numId w:val="16"/>
        </w:numPr>
        <w:jc w:val="both"/>
      </w:pPr>
      <w:r>
        <w:t xml:space="preserve">1.3 – Vytvoření </w:t>
      </w:r>
      <w:r w:rsidRPr="00354280">
        <w:t>podmínek pro větší využití multimodální dopravy</w:t>
      </w:r>
    </w:p>
    <w:p w:rsidR="00266BE1" w:rsidRDefault="00266BE1" w:rsidP="00266BE1">
      <w:pPr>
        <w:pStyle w:val="Odstavecseseznamem"/>
        <w:numPr>
          <w:ilvl w:val="0"/>
          <w:numId w:val="16"/>
        </w:numPr>
        <w:jc w:val="both"/>
      </w:pPr>
      <w:r>
        <w:t xml:space="preserve">2.1 – Zlepšení </w:t>
      </w:r>
      <w:r w:rsidR="001E6FBE">
        <w:t>pro</w:t>
      </w:r>
      <w:r w:rsidRPr="00354280">
        <w:t>pojení center a regionů a zvýšení bezpečnosti a efektivnosti silniční dopravy prostřednictvím výstavby</w:t>
      </w:r>
      <w:r w:rsidR="001E6FBE">
        <w:t>…</w:t>
      </w:r>
      <w:bookmarkStart w:id="0" w:name="_GoBack"/>
      <w:bookmarkEnd w:id="0"/>
    </w:p>
    <w:p w:rsidR="00266BE1" w:rsidRDefault="00266BE1" w:rsidP="00266BE1">
      <w:pPr>
        <w:pStyle w:val="Odstavecseseznamem"/>
        <w:numPr>
          <w:ilvl w:val="0"/>
          <w:numId w:val="16"/>
        </w:numPr>
        <w:jc w:val="both"/>
      </w:pPr>
      <w:r>
        <w:t xml:space="preserve">3.1 – Zlepšení </w:t>
      </w:r>
      <w:r w:rsidRPr="00354280">
        <w:t>dostupnosti regionů, zvýšení bezpečnosti a plynulosti a snížení dopadů dopravy na veřejné zdraví prostřednictvím výstavby, obnovy a zlepšení parametrů dálnic, rychlostních silnic a silnic I. třídy mimo síť TEN-T</w:t>
      </w:r>
    </w:p>
    <w:p w:rsidR="00266BE1" w:rsidRDefault="00266BE1" w:rsidP="00266BE1">
      <w:pPr>
        <w:jc w:val="both"/>
      </w:pPr>
      <w:r>
        <w:t xml:space="preserve">Dodavatel s cílem maximálního zjednodušení interpretace navrhovaných finančních nástrojů přistoupil ke zpracování tzv. „manažerských karet“ pro jednotlivé finanční nástroje. Karty poskytují odpovědi na následující základní otázky: 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Předmět podpory (vymezení specifického cíle)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Zdůvodnění použití FN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Popis způsobu jak bude FN fungovat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Základní parametry nástroje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Přínosy pro řídící orgán</w:t>
      </w:r>
    </w:p>
    <w:p w:rsidR="00266BE1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>Přínosy pro konečného příjemce</w:t>
      </w:r>
    </w:p>
    <w:p w:rsidR="00266BE1" w:rsidRPr="000318E7" w:rsidRDefault="00266BE1" w:rsidP="00266BE1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0318E7">
        <w:t xml:space="preserve">Finanční atributy FN – (alokace, přidaná hodnota, pákový efekt, </w:t>
      </w:r>
      <w:proofErr w:type="spellStart"/>
      <w:r w:rsidRPr="000318E7">
        <w:t>revolving</w:t>
      </w:r>
      <w:proofErr w:type="spellEnd"/>
      <w:r w:rsidRPr="000318E7">
        <w:t>)</w:t>
      </w:r>
    </w:p>
    <w:p w:rsidR="00266BE1" w:rsidRDefault="00266BE1" w:rsidP="00266BE1">
      <w:pPr>
        <w:jc w:val="both"/>
      </w:pPr>
    </w:p>
    <w:p w:rsidR="00266BE1" w:rsidRDefault="00266BE1" w:rsidP="00266BE1">
      <w:pPr>
        <w:jc w:val="both"/>
      </w:pPr>
    </w:p>
    <w:p w:rsidR="00266BE1" w:rsidRPr="00930B9D" w:rsidRDefault="00266BE1" w:rsidP="00266BE1">
      <w:pPr>
        <w:jc w:val="both"/>
        <w:rPr>
          <w:b/>
          <w:i/>
          <w:sz w:val="24"/>
          <w:szCs w:val="24"/>
        </w:rPr>
      </w:pPr>
      <w:r w:rsidRPr="00930B9D">
        <w:rPr>
          <w:b/>
          <w:i/>
          <w:sz w:val="24"/>
          <w:szCs w:val="24"/>
        </w:rPr>
        <w:t>Návrh usnesení:</w:t>
      </w:r>
    </w:p>
    <w:p w:rsidR="00266BE1" w:rsidRDefault="00266BE1" w:rsidP="00266BE1">
      <w:pPr>
        <w:jc w:val="both"/>
      </w:pPr>
      <w:r>
        <w:t>Monitorovací výbor OPD 2014-2020 bere na vědomí výsledky ex-ante analýzy finančních nástrojů.</w:t>
      </w:r>
    </w:p>
    <w:p w:rsidR="00266BE1" w:rsidRDefault="00266BE1" w:rsidP="00266BE1"/>
    <w:p w:rsidR="00A173B4" w:rsidRDefault="00A173B4"/>
    <w:sectPr w:rsidR="00A173B4" w:rsidSect="008317D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9C" w:rsidRDefault="00042B9C" w:rsidP="009725AB">
      <w:pPr>
        <w:spacing w:after="0" w:line="240" w:lineRule="auto"/>
      </w:pPr>
      <w:r>
        <w:separator/>
      </w:r>
    </w:p>
  </w:endnote>
  <w:endnote w:type="continuationSeparator" w:id="0">
    <w:p w:rsidR="00042B9C" w:rsidRDefault="00042B9C" w:rsidP="0097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584747"/>
      <w:docPartObj>
        <w:docPartGallery w:val="Page Numbers (Bottom of Page)"/>
        <w:docPartUnique/>
      </w:docPartObj>
    </w:sdtPr>
    <w:sdtEndPr/>
    <w:sdtContent>
      <w:p w:rsidR="00176D7E" w:rsidRDefault="00176D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BE">
          <w:rPr>
            <w:noProof/>
          </w:rPr>
          <w:t>5</w:t>
        </w:r>
        <w:r>
          <w:fldChar w:fldCharType="end"/>
        </w:r>
      </w:p>
    </w:sdtContent>
  </w:sdt>
  <w:p w:rsidR="00176D7E" w:rsidRDefault="001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9C" w:rsidRDefault="00042B9C" w:rsidP="009725AB">
      <w:pPr>
        <w:spacing w:after="0" w:line="240" w:lineRule="auto"/>
      </w:pPr>
      <w:r>
        <w:separator/>
      </w:r>
    </w:p>
  </w:footnote>
  <w:footnote w:type="continuationSeparator" w:id="0">
    <w:p w:rsidR="00042B9C" w:rsidRDefault="00042B9C" w:rsidP="0097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EFE"/>
    <w:multiLevelType w:val="hybridMultilevel"/>
    <w:tmpl w:val="36442FA6"/>
    <w:lvl w:ilvl="0" w:tplc="0405000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0820"/>
    <w:multiLevelType w:val="hybridMultilevel"/>
    <w:tmpl w:val="ECE8FE6E"/>
    <w:lvl w:ilvl="0" w:tplc="BB88BEF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AC60BC1"/>
    <w:multiLevelType w:val="hybridMultilevel"/>
    <w:tmpl w:val="4BD6DD0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B4C40"/>
    <w:multiLevelType w:val="multilevel"/>
    <w:tmpl w:val="FDDA3560"/>
    <w:lvl w:ilvl="0">
      <w:start w:val="1"/>
      <w:numFmt w:val="decimal"/>
      <w:pStyle w:val="Nadpis1"/>
      <w:lvlText w:val="%1."/>
      <w:lvlJc w:val="left"/>
      <w:pPr>
        <w:tabs>
          <w:tab w:val="num" w:pos="964"/>
        </w:tabs>
        <w:ind w:left="0" w:firstLine="0"/>
      </w:pPr>
      <w:rPr>
        <w:rFonts w:ascii="Arial" w:hAnsi="Arial" w:hint="default"/>
        <w:sz w:val="32"/>
      </w:rPr>
    </w:lvl>
    <w:lvl w:ilvl="1">
      <w:start w:val="1"/>
      <w:numFmt w:val="decimal"/>
      <w:pStyle w:val="StylNadpis212bnenKurzvaZarovnatdobloku1"/>
      <w:lvlText w:val="%1.%2."/>
      <w:lvlJc w:val="left"/>
      <w:pPr>
        <w:tabs>
          <w:tab w:val="num" w:pos="3262"/>
        </w:tabs>
        <w:ind w:left="2978" w:firstLine="0"/>
      </w:pPr>
      <w:rPr>
        <w:rFonts w:hint="default"/>
      </w:rPr>
    </w:lvl>
    <w:lvl w:ilvl="2">
      <w:start w:val="1"/>
      <w:numFmt w:val="decimal"/>
      <w:pStyle w:val="Nadpis3"/>
      <w:lvlText w:val="%2%1.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472BAB"/>
    <w:multiLevelType w:val="hybridMultilevel"/>
    <w:tmpl w:val="36442FA6"/>
    <w:lvl w:ilvl="0" w:tplc="0405000F">
      <w:start w:val="1"/>
      <w:numFmt w:val="decimal"/>
      <w:pStyle w:val="odstavec2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62C73"/>
    <w:multiLevelType w:val="hybridMultilevel"/>
    <w:tmpl w:val="96965CAE"/>
    <w:lvl w:ilvl="0" w:tplc="EFF673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B93"/>
    <w:multiLevelType w:val="hybridMultilevel"/>
    <w:tmpl w:val="0B8C4BF8"/>
    <w:lvl w:ilvl="0" w:tplc="CE24EC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937"/>
    <w:multiLevelType w:val="hybridMultilevel"/>
    <w:tmpl w:val="152A6454"/>
    <w:lvl w:ilvl="0" w:tplc="3F7A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A3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2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6C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6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2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217867"/>
    <w:multiLevelType w:val="hybridMultilevel"/>
    <w:tmpl w:val="A6823D08"/>
    <w:lvl w:ilvl="0" w:tplc="D6A6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24DF4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C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D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8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9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4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554A00"/>
    <w:multiLevelType w:val="hybridMultilevel"/>
    <w:tmpl w:val="523C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B516E"/>
    <w:multiLevelType w:val="hybridMultilevel"/>
    <w:tmpl w:val="74987972"/>
    <w:lvl w:ilvl="0" w:tplc="A7F6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B2CC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0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0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3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2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2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0A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6646ED"/>
    <w:multiLevelType w:val="hybridMultilevel"/>
    <w:tmpl w:val="B456F5DE"/>
    <w:lvl w:ilvl="0" w:tplc="7C66FB1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5F7012FA"/>
    <w:multiLevelType w:val="hybridMultilevel"/>
    <w:tmpl w:val="98AEB7B2"/>
    <w:lvl w:ilvl="0" w:tplc="8120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303D9"/>
    <w:multiLevelType w:val="hybridMultilevel"/>
    <w:tmpl w:val="F918D01C"/>
    <w:lvl w:ilvl="0" w:tplc="2ED86E7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4E164EA"/>
    <w:multiLevelType w:val="hybridMultilevel"/>
    <w:tmpl w:val="34EC963C"/>
    <w:lvl w:ilvl="0" w:tplc="C374C1A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6E6E47CA"/>
    <w:multiLevelType w:val="hybridMultilevel"/>
    <w:tmpl w:val="80C0D5D6"/>
    <w:lvl w:ilvl="0" w:tplc="2B828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327E5"/>
    <w:multiLevelType w:val="hybridMultilevel"/>
    <w:tmpl w:val="40741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D3"/>
    <w:rsid w:val="00012F71"/>
    <w:rsid w:val="00026F17"/>
    <w:rsid w:val="00032894"/>
    <w:rsid w:val="00042B9C"/>
    <w:rsid w:val="0004370B"/>
    <w:rsid w:val="00061E9A"/>
    <w:rsid w:val="00070A12"/>
    <w:rsid w:val="00080E01"/>
    <w:rsid w:val="000A3B9C"/>
    <w:rsid w:val="000B0CCC"/>
    <w:rsid w:val="000B25DF"/>
    <w:rsid w:val="000C36C7"/>
    <w:rsid w:val="000D060A"/>
    <w:rsid w:val="000E079A"/>
    <w:rsid w:val="001121C5"/>
    <w:rsid w:val="00124D3A"/>
    <w:rsid w:val="00126D6A"/>
    <w:rsid w:val="00160127"/>
    <w:rsid w:val="00176D7E"/>
    <w:rsid w:val="001948F4"/>
    <w:rsid w:val="001C31E6"/>
    <w:rsid w:val="001C320B"/>
    <w:rsid w:val="001C60CB"/>
    <w:rsid w:val="001E4873"/>
    <w:rsid w:val="001E6FBE"/>
    <w:rsid w:val="00200847"/>
    <w:rsid w:val="00201DB1"/>
    <w:rsid w:val="00231332"/>
    <w:rsid w:val="002448F4"/>
    <w:rsid w:val="0025138F"/>
    <w:rsid w:val="00262D7A"/>
    <w:rsid w:val="00264183"/>
    <w:rsid w:val="00266BE1"/>
    <w:rsid w:val="002728B9"/>
    <w:rsid w:val="002A0C51"/>
    <w:rsid w:val="002A697C"/>
    <w:rsid w:val="002C3EF7"/>
    <w:rsid w:val="002D357A"/>
    <w:rsid w:val="00301888"/>
    <w:rsid w:val="00315EA0"/>
    <w:rsid w:val="00340123"/>
    <w:rsid w:val="003E5A7F"/>
    <w:rsid w:val="003F6204"/>
    <w:rsid w:val="004169EE"/>
    <w:rsid w:val="00417E99"/>
    <w:rsid w:val="00427C46"/>
    <w:rsid w:val="00456EF4"/>
    <w:rsid w:val="00463142"/>
    <w:rsid w:val="004707A0"/>
    <w:rsid w:val="00472DF7"/>
    <w:rsid w:val="00490971"/>
    <w:rsid w:val="00491281"/>
    <w:rsid w:val="004B2A40"/>
    <w:rsid w:val="004C05F0"/>
    <w:rsid w:val="004C43D5"/>
    <w:rsid w:val="004D02DD"/>
    <w:rsid w:val="00502AE8"/>
    <w:rsid w:val="0050518B"/>
    <w:rsid w:val="0050568F"/>
    <w:rsid w:val="00517A86"/>
    <w:rsid w:val="00527CFF"/>
    <w:rsid w:val="00534915"/>
    <w:rsid w:val="005400D0"/>
    <w:rsid w:val="0057413A"/>
    <w:rsid w:val="00593118"/>
    <w:rsid w:val="005C1E7F"/>
    <w:rsid w:val="005D2218"/>
    <w:rsid w:val="006120DB"/>
    <w:rsid w:val="00616B7B"/>
    <w:rsid w:val="00631E98"/>
    <w:rsid w:val="00635315"/>
    <w:rsid w:val="006538EB"/>
    <w:rsid w:val="00682956"/>
    <w:rsid w:val="006844CF"/>
    <w:rsid w:val="00695B36"/>
    <w:rsid w:val="006C5C2D"/>
    <w:rsid w:val="006D3F2A"/>
    <w:rsid w:val="006E7428"/>
    <w:rsid w:val="006F6750"/>
    <w:rsid w:val="0070121D"/>
    <w:rsid w:val="00710014"/>
    <w:rsid w:val="00714EF5"/>
    <w:rsid w:val="00733DF0"/>
    <w:rsid w:val="00734F2E"/>
    <w:rsid w:val="00764AB8"/>
    <w:rsid w:val="00792EC3"/>
    <w:rsid w:val="007B0D39"/>
    <w:rsid w:val="007C39EA"/>
    <w:rsid w:val="007E64A0"/>
    <w:rsid w:val="0081220B"/>
    <w:rsid w:val="00812754"/>
    <w:rsid w:val="00817C79"/>
    <w:rsid w:val="008317D3"/>
    <w:rsid w:val="0083462A"/>
    <w:rsid w:val="0083671A"/>
    <w:rsid w:val="00836735"/>
    <w:rsid w:val="00867C01"/>
    <w:rsid w:val="00870A0A"/>
    <w:rsid w:val="00870C52"/>
    <w:rsid w:val="00890797"/>
    <w:rsid w:val="00891687"/>
    <w:rsid w:val="00891E68"/>
    <w:rsid w:val="00895B54"/>
    <w:rsid w:val="008B6945"/>
    <w:rsid w:val="008F2EBF"/>
    <w:rsid w:val="008F69A8"/>
    <w:rsid w:val="009133BA"/>
    <w:rsid w:val="00930B9D"/>
    <w:rsid w:val="00940FE6"/>
    <w:rsid w:val="00951C69"/>
    <w:rsid w:val="00957010"/>
    <w:rsid w:val="00960E41"/>
    <w:rsid w:val="009638E8"/>
    <w:rsid w:val="009708E1"/>
    <w:rsid w:val="009725AB"/>
    <w:rsid w:val="009A34D0"/>
    <w:rsid w:val="009B4341"/>
    <w:rsid w:val="009C17C7"/>
    <w:rsid w:val="009C5E49"/>
    <w:rsid w:val="009D26C8"/>
    <w:rsid w:val="009D356C"/>
    <w:rsid w:val="009E0376"/>
    <w:rsid w:val="009F227C"/>
    <w:rsid w:val="009F475F"/>
    <w:rsid w:val="009F538D"/>
    <w:rsid w:val="00A173B4"/>
    <w:rsid w:val="00A179D9"/>
    <w:rsid w:val="00A3355F"/>
    <w:rsid w:val="00A341DA"/>
    <w:rsid w:val="00A56A09"/>
    <w:rsid w:val="00A723F3"/>
    <w:rsid w:val="00A965A1"/>
    <w:rsid w:val="00AA6D65"/>
    <w:rsid w:val="00AA7EBE"/>
    <w:rsid w:val="00AB5441"/>
    <w:rsid w:val="00AC4683"/>
    <w:rsid w:val="00AD3040"/>
    <w:rsid w:val="00AD5A2F"/>
    <w:rsid w:val="00B0215A"/>
    <w:rsid w:val="00B06BD3"/>
    <w:rsid w:val="00B53804"/>
    <w:rsid w:val="00B5443E"/>
    <w:rsid w:val="00B829F8"/>
    <w:rsid w:val="00BA5A1D"/>
    <w:rsid w:val="00BC465D"/>
    <w:rsid w:val="00BD34EB"/>
    <w:rsid w:val="00BD71C5"/>
    <w:rsid w:val="00BE5133"/>
    <w:rsid w:val="00C723A9"/>
    <w:rsid w:val="00C74255"/>
    <w:rsid w:val="00C9282F"/>
    <w:rsid w:val="00CA01F6"/>
    <w:rsid w:val="00CE33CF"/>
    <w:rsid w:val="00D23608"/>
    <w:rsid w:val="00D32582"/>
    <w:rsid w:val="00D32CEC"/>
    <w:rsid w:val="00D47542"/>
    <w:rsid w:val="00D529A2"/>
    <w:rsid w:val="00D64409"/>
    <w:rsid w:val="00D8737A"/>
    <w:rsid w:val="00D9241E"/>
    <w:rsid w:val="00DA7E31"/>
    <w:rsid w:val="00E30F91"/>
    <w:rsid w:val="00E36DF5"/>
    <w:rsid w:val="00E6246B"/>
    <w:rsid w:val="00E8074D"/>
    <w:rsid w:val="00ED0399"/>
    <w:rsid w:val="00EF2F9E"/>
    <w:rsid w:val="00F116D6"/>
    <w:rsid w:val="00F23F77"/>
    <w:rsid w:val="00F34C12"/>
    <w:rsid w:val="00F51070"/>
    <w:rsid w:val="00F57E38"/>
    <w:rsid w:val="00F7468B"/>
    <w:rsid w:val="00FB6F17"/>
    <w:rsid w:val="00FD20BB"/>
    <w:rsid w:val="00FD3BF4"/>
    <w:rsid w:val="00FD7301"/>
    <w:rsid w:val="00FD7E9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E15E-E301-4445-BB64-ACA0A02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25AB"/>
    <w:pPr>
      <w:keepNext/>
      <w:numPr>
        <w:numId w:val="6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2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725AB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 se seznamem1,List Paragraph1"/>
    <w:basedOn w:val="Normln"/>
    <w:link w:val="OdstavecseseznamemChar"/>
    <w:uiPriority w:val="34"/>
    <w:qFormat/>
    <w:rsid w:val="00B06BD3"/>
    <w:pPr>
      <w:ind w:left="720"/>
      <w:contextualSpacing/>
    </w:pPr>
  </w:style>
  <w:style w:type="paragraph" w:customStyle="1" w:styleId="Default">
    <w:name w:val="Default"/>
    <w:rsid w:val="00B06B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6BD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6BD3"/>
    <w:rPr>
      <w:rFonts w:cstheme="minorBidi"/>
      <w:color w:val="auto"/>
    </w:rPr>
  </w:style>
  <w:style w:type="paragraph" w:styleId="Textpoznpodarou">
    <w:name w:val="footnote text"/>
    <w:basedOn w:val="Normln"/>
    <w:link w:val="TextpoznpodarouChar"/>
    <w:semiHidden/>
    <w:rsid w:val="0097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25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725AB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9725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9725A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StylNadpis212bnenKurzvaZarovnatdobloku1">
    <w:name w:val="Styl Nadpis 2 + 12 b. není Kurzíva Zarovnat do bloku1"/>
    <w:basedOn w:val="Nadpis2"/>
    <w:rsid w:val="009725AB"/>
    <w:pPr>
      <w:keepLines w:val="0"/>
      <w:numPr>
        <w:ilvl w:val="1"/>
        <w:numId w:val="6"/>
      </w:numPr>
      <w:tabs>
        <w:tab w:val="clear" w:pos="3262"/>
        <w:tab w:val="num" w:pos="284"/>
        <w:tab w:val="num" w:pos="360"/>
      </w:tabs>
      <w:spacing w:before="240" w:after="120" w:line="240" w:lineRule="auto"/>
      <w:ind w:left="0"/>
      <w:jc w:val="both"/>
    </w:pPr>
    <w:rPr>
      <w:rFonts w:ascii="Arial" w:eastAsia="Times New Roman" w:hAnsi="Arial" w:cs="Times New Roman"/>
      <w:b/>
      <w:bCs/>
      <w:color w:val="auto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2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7D3"/>
  </w:style>
  <w:style w:type="paragraph" w:styleId="Zpat">
    <w:name w:val="footer"/>
    <w:basedOn w:val="Normln"/>
    <w:link w:val="ZpatChar"/>
    <w:uiPriority w:val="99"/>
    <w:unhideWhenUsed/>
    <w:rsid w:val="008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7D3"/>
  </w:style>
  <w:style w:type="paragraph" w:styleId="Textbubliny">
    <w:name w:val="Balloon Text"/>
    <w:basedOn w:val="Normln"/>
    <w:link w:val="TextbublinyChar"/>
    <w:uiPriority w:val="99"/>
    <w:semiHidden/>
    <w:unhideWhenUsed/>
    <w:rsid w:val="0083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D3"/>
    <w:rPr>
      <w:rFonts w:ascii="Segoe UI" w:hAnsi="Segoe UI" w:cs="Segoe UI"/>
      <w:sz w:val="18"/>
      <w:szCs w:val="18"/>
    </w:rPr>
  </w:style>
  <w:style w:type="paragraph" w:customStyle="1" w:styleId="odstavec2">
    <w:name w:val="*odstavec 2"/>
    <w:basedOn w:val="Normln"/>
    <w:rsid w:val="0095701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4">
    <w:name w:val="CM4"/>
    <w:basedOn w:val="Normln"/>
    <w:next w:val="Normln"/>
    <w:uiPriority w:val="99"/>
    <w:rsid w:val="00957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 se seznamem1 Char,List Paragraph1 Char"/>
    <w:link w:val="Odstavecseseznamem"/>
    <w:uiPriority w:val="34"/>
    <w:locked/>
    <w:rsid w:val="009A34D0"/>
  </w:style>
  <w:style w:type="character" w:customStyle="1" w:styleId="TextNOKChar">
    <w:name w:val="Text NOK Char"/>
    <w:basedOn w:val="Standardnpsmoodstavce"/>
    <w:link w:val="TextNOK"/>
    <w:uiPriority w:val="99"/>
    <w:locked/>
    <w:rsid w:val="009A34D0"/>
    <w:rPr>
      <w:szCs w:val="24"/>
      <w:u w:color="000000"/>
    </w:rPr>
  </w:style>
  <w:style w:type="paragraph" w:customStyle="1" w:styleId="TextNOK">
    <w:name w:val="Text NOK"/>
    <w:basedOn w:val="Normln"/>
    <w:link w:val="TextNOKChar"/>
    <w:uiPriority w:val="99"/>
    <w:qFormat/>
    <w:rsid w:val="009A34D0"/>
    <w:pPr>
      <w:spacing w:before="60" w:after="60" w:line="312" w:lineRule="auto"/>
      <w:jc w:val="both"/>
    </w:pPr>
    <w:rPr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9C1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7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7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7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7C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24D3A"/>
    <w:rPr>
      <w:b/>
      <w:bCs/>
      <w:color w:val="333333"/>
    </w:rPr>
  </w:style>
  <w:style w:type="character" w:styleId="Hypertextovodkaz">
    <w:name w:val="Hyperlink"/>
    <w:basedOn w:val="Standardnpsmoodstavce"/>
    <w:uiPriority w:val="99"/>
    <w:unhideWhenUsed/>
    <w:rsid w:val="00701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tacee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4445-7F61-49C3-9C7F-D4E27743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Eva Mgr.</dc:creator>
  <cp:keywords/>
  <dc:description/>
  <cp:lastModifiedBy>Holec Lukáš Ing.</cp:lastModifiedBy>
  <cp:revision>7</cp:revision>
  <cp:lastPrinted>2015-06-24T10:00:00Z</cp:lastPrinted>
  <dcterms:created xsi:type="dcterms:W3CDTF">2016-04-27T07:41:00Z</dcterms:created>
  <dcterms:modified xsi:type="dcterms:W3CDTF">2016-05-18T08:09:00Z</dcterms:modified>
</cp:coreProperties>
</file>